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E04" w14:textId="62AFBCC1" w:rsidR="00385C59" w:rsidRDefault="002D4A90" w:rsidP="00385C59">
      <w:pPr>
        <w:pStyle w:val="Heading1"/>
      </w:pPr>
      <w:bookmarkStart w:id="0" w:name="_GoBack"/>
      <w:bookmarkEnd w:id="0"/>
      <w:r>
        <w:t xml:space="preserve">Read Me:  </w:t>
      </w:r>
      <w:r w:rsidR="00C50F53">
        <w:t>GNU Bash Shell</w:t>
      </w:r>
      <w:r w:rsidR="004659AE">
        <w:t xml:space="preserve"> </w:t>
      </w:r>
      <w:r w:rsidR="00AE136B">
        <w:t>Vulnerability Issue Patch</w:t>
      </w:r>
      <w:r w:rsidR="000B6A47">
        <w:t>, October</w:t>
      </w:r>
      <w:r w:rsidR="002743E0">
        <w:t xml:space="preserve"> </w:t>
      </w:r>
      <w:r w:rsidR="00662DF3">
        <w:t xml:space="preserve">1, </w:t>
      </w:r>
      <w:r w:rsidR="002743E0">
        <w:t>2014</w:t>
      </w:r>
    </w:p>
    <w:p w14:paraId="7F67B795" w14:textId="77777777" w:rsidR="00A53090" w:rsidRDefault="00A53090" w:rsidP="00A53090"/>
    <w:p w14:paraId="4FE44FFA" w14:textId="77777777" w:rsidR="008462B1" w:rsidRDefault="00A53090" w:rsidP="00A53090">
      <w:r w:rsidRPr="000B4763">
        <w:t>T</w:t>
      </w:r>
      <w:r w:rsidR="00C50F53">
        <w:t>his patch addresses the</w:t>
      </w:r>
      <w:r w:rsidRPr="000B4763">
        <w:t xml:space="preserve"> vulnerability known issue described in CVE-</w:t>
      </w:r>
      <w:r w:rsidR="006040EB" w:rsidRPr="000B4763">
        <w:t>2014-</w:t>
      </w:r>
      <w:r w:rsidR="00C50F53">
        <w:t>6271</w:t>
      </w:r>
      <w:r w:rsidR="004E6A41">
        <w:t xml:space="preserve"> and CVE-2014-</w:t>
      </w:r>
      <w:r w:rsidR="00C50F53">
        <w:t>7169</w:t>
      </w:r>
      <w:r w:rsidRPr="000B4763">
        <w:t xml:space="preserve">. </w:t>
      </w:r>
    </w:p>
    <w:p w14:paraId="612706A4" w14:textId="77777777" w:rsidR="008462B1" w:rsidRDefault="004E6A41" w:rsidP="008462B1">
      <w:pPr>
        <w:pStyle w:val="ListParagraph"/>
        <w:numPr>
          <w:ilvl w:val="0"/>
          <w:numId w:val="14"/>
        </w:numPr>
      </w:pPr>
      <w:r>
        <w:t>This</w:t>
      </w:r>
      <w:r w:rsidR="00A53090" w:rsidRPr="000B4763">
        <w:t xml:space="preserve"> issue</w:t>
      </w:r>
      <w:r>
        <w:t xml:space="preserve"> affects </w:t>
      </w:r>
      <w:r w:rsidR="00C50F53">
        <w:t>ClearPass 6.2.x</w:t>
      </w:r>
      <w:r>
        <w:t xml:space="preserve"> and 6.3.x</w:t>
      </w:r>
      <w:r w:rsidR="00A53090" w:rsidRPr="000B4763">
        <w:t xml:space="preserve">. </w:t>
      </w:r>
    </w:p>
    <w:p w14:paraId="1C504BDB" w14:textId="21F70599" w:rsidR="008462B1" w:rsidRDefault="00A53090" w:rsidP="008462B1">
      <w:pPr>
        <w:pStyle w:val="ListParagraph"/>
        <w:numPr>
          <w:ilvl w:val="0"/>
          <w:numId w:val="14"/>
        </w:numPr>
      </w:pPr>
      <w:r w:rsidRPr="000B4763">
        <w:t xml:space="preserve">The patch is available for </w:t>
      </w:r>
      <w:r w:rsidR="000B6A47">
        <w:t xml:space="preserve">all </w:t>
      </w:r>
      <w:r w:rsidRPr="000B4763">
        <w:t>ClearPass</w:t>
      </w:r>
      <w:r w:rsidR="004E6A41">
        <w:t xml:space="preserve"> </w:t>
      </w:r>
      <w:r w:rsidR="00C50F53">
        <w:t>6.2.</w:t>
      </w:r>
      <w:r w:rsidR="00FF0598">
        <w:t>x</w:t>
      </w:r>
      <w:r w:rsidR="006E3FA2">
        <w:t xml:space="preserve"> and 6.</w:t>
      </w:r>
      <w:r w:rsidR="00C50F53">
        <w:t>3.</w:t>
      </w:r>
      <w:r w:rsidR="00FF0598">
        <w:t>x versions</w:t>
      </w:r>
      <w:r w:rsidR="006E3FA2">
        <w:t xml:space="preserve">. </w:t>
      </w:r>
    </w:p>
    <w:p w14:paraId="380C4D69" w14:textId="77777777" w:rsidR="008462B1" w:rsidRDefault="006E3FA2" w:rsidP="008462B1">
      <w:pPr>
        <w:pStyle w:val="ListParagraph"/>
        <w:numPr>
          <w:ilvl w:val="0"/>
          <w:numId w:val="14"/>
        </w:numPr>
      </w:pPr>
      <w:r>
        <w:t>The ClearPas</w:t>
      </w:r>
      <w:r w:rsidR="004E6A41">
        <w:t>s 6.</w:t>
      </w:r>
      <w:r w:rsidR="00C50F53">
        <w:t>4.1</w:t>
      </w:r>
      <w:r w:rsidR="004E6A41">
        <w:t xml:space="preserve"> release includes the fix for 6.</w:t>
      </w:r>
      <w:r w:rsidR="00C50F53">
        <w:t>4</w:t>
      </w:r>
      <w:r>
        <w:t>.</w:t>
      </w:r>
      <w:r w:rsidR="00C50F53">
        <w:t>x</w:t>
      </w:r>
      <w:r w:rsidR="004E6A41">
        <w:t xml:space="preserve">. </w:t>
      </w:r>
    </w:p>
    <w:p w14:paraId="4088F2D9" w14:textId="7B6F4F26" w:rsidR="00A53090" w:rsidRPr="00A53090" w:rsidRDefault="00A53090" w:rsidP="008462B1">
      <w:r w:rsidRPr="00A53090">
        <w:t>To address this issue, first review the version information provided i</w:t>
      </w:r>
      <w:r w:rsidR="008462B1">
        <w:t xml:space="preserve">n the Installation Instructions </w:t>
      </w:r>
      <w:r w:rsidRPr="00A53090">
        <w:t xml:space="preserve">section of this document. After you have reviewed the instructions, please apply the appropriate version of the patch:  </w:t>
      </w:r>
    </w:p>
    <w:p w14:paraId="21F49D9E" w14:textId="1331D3C8" w:rsidR="002D4A90" w:rsidRDefault="008F1A92" w:rsidP="00D823C9">
      <w:pPr>
        <w:rPr>
          <w:b/>
        </w:rPr>
      </w:pPr>
      <w:r w:rsidRPr="008F1A92">
        <w:rPr>
          <w:b/>
        </w:rPr>
        <w:t>ClearPass vulnerability update for CVE-2014-6271, CVE-2014-7169</w:t>
      </w:r>
    </w:p>
    <w:p w14:paraId="2EE702C2" w14:textId="77777777" w:rsidR="004C7999" w:rsidRPr="004C7999" w:rsidRDefault="004C7999" w:rsidP="00D823C9">
      <w:pPr>
        <w:rPr>
          <w:b/>
        </w:rPr>
      </w:pPr>
    </w:p>
    <w:p w14:paraId="7A08FAD6" w14:textId="3B3D442E" w:rsidR="002D4A90" w:rsidRDefault="00DF469D" w:rsidP="00D823C9">
      <w:r w:rsidRPr="007F3733">
        <w:rPr>
          <w:b/>
        </w:rPr>
        <w:t>Note:</w:t>
      </w:r>
      <w:r>
        <w:t xml:space="preserve"> A</w:t>
      </w:r>
      <w:r w:rsidRPr="00FF0598">
        <w:t>fter you install the patch and reboot, the status “Reboot of server initiated” is correctly shown at the top of the page, but the “Install in progress” indicator is also displayed. The indicator is incorrect and can be ignored, as the installation was completed before the reboot w</w:t>
      </w:r>
      <w:r>
        <w:t>as initiated.</w:t>
      </w:r>
    </w:p>
    <w:p w14:paraId="4EA1747D" w14:textId="22FEAE29" w:rsidR="00DF469D" w:rsidRDefault="00DF469D" w:rsidP="00DF469D">
      <w:pPr>
        <w:pStyle w:val="Heading2"/>
      </w:pPr>
      <w:r>
        <w:t>Description</w:t>
      </w:r>
    </w:p>
    <w:p w14:paraId="4777A41C" w14:textId="28DC04F5" w:rsidR="0074737C" w:rsidRDefault="00C506E7" w:rsidP="00697333">
      <w:r>
        <w:t xml:space="preserve">On September 24, 2014, a public announcement was made regarding a vulnerability in the GNU </w:t>
      </w:r>
      <w:r w:rsidR="0058104D">
        <w:t>B</w:t>
      </w:r>
      <w:r>
        <w:t>ash shell that could permit remote code execution</w:t>
      </w:r>
      <w:r w:rsidR="00BE2CD3">
        <w:t xml:space="preserve"> through environment variables</w:t>
      </w:r>
      <w:r>
        <w:t>.  This vulnerability was assigned CVE-2014-6271 and fixes were published.  The fix was incomplete, and a second vulnerability, CVE-2014-7169, was published.</w:t>
      </w:r>
      <w:r w:rsidR="008462B1">
        <w:t xml:space="preserve"> </w:t>
      </w:r>
      <w:r w:rsidR="006E3FA2">
        <w:t>This ReadMe discusses th</w:t>
      </w:r>
      <w:r w:rsidR="008462B1">
        <w:t>is vulnerability</w:t>
      </w:r>
      <w:r w:rsidR="003678FE">
        <w:t>.</w:t>
      </w:r>
    </w:p>
    <w:p w14:paraId="5C4755BD" w14:textId="77777777" w:rsidR="008462B1" w:rsidRDefault="008462B1" w:rsidP="00697333"/>
    <w:p w14:paraId="62842A0C" w14:textId="370ABDFD" w:rsidR="005A49DB" w:rsidRDefault="00BE2CD3" w:rsidP="00BE2CD3">
      <w:r>
        <w:t>The GNU Bash shell is third-party software. Bash supports exporting not just shell variables, but</w:t>
      </w:r>
      <w:r w:rsidR="00D63364">
        <w:t xml:space="preserve"> also shell functions to other B</w:t>
      </w:r>
      <w:r>
        <w:t xml:space="preserve">ash instances, via the process environment to (indirect) child processes.  The vulnerability occurs because </w:t>
      </w:r>
      <w:r w:rsidR="0058104D">
        <w:t>B</w:t>
      </w:r>
      <w:r>
        <w:t xml:space="preserve">ash does not stop after processing the function definition; it continues to parse and execute shell commands following the function definition.  If </w:t>
      </w:r>
      <w:r w:rsidR="0058104D">
        <w:t>B</w:t>
      </w:r>
      <w:r>
        <w:t>ash is used as an interpreter for network-accessible scripts, an attacker could exploit the vulnerability to execute arbitrary code.</w:t>
      </w:r>
    </w:p>
    <w:p w14:paraId="0436D098" w14:textId="77777777" w:rsidR="00BE2CD3" w:rsidRDefault="00BE2CD3" w:rsidP="00697333"/>
    <w:p w14:paraId="3A1D0DEB" w14:textId="1FF7FECD" w:rsidR="00210194" w:rsidRDefault="00BE2CD3" w:rsidP="00BE2CD3">
      <w:r>
        <w:t>Aruba conf</w:t>
      </w:r>
      <w:r w:rsidR="0058104D">
        <w:t>irms that affected versions of B</w:t>
      </w:r>
      <w:r>
        <w:t xml:space="preserve">ash are included in the Linux distribution used by ClearPass.  </w:t>
      </w:r>
      <w:r w:rsidR="00725516">
        <w:t>After detailed analysis of how Bash is used, including where it may be used by third-party software components, w</w:t>
      </w:r>
      <w:r w:rsidR="00210194">
        <w:t xml:space="preserve">e have determined that it is difficult to successfully exploit it, and have downgraded its CVS score to </w:t>
      </w:r>
      <w:r w:rsidR="00725516">
        <w:t>Low (3.6)</w:t>
      </w:r>
      <w:r>
        <w:t xml:space="preserve">.  </w:t>
      </w:r>
    </w:p>
    <w:p w14:paraId="2CECD1CF" w14:textId="77777777" w:rsidR="00BE2CD3" w:rsidRDefault="00BE2CD3" w:rsidP="000A1FF9"/>
    <w:p w14:paraId="7C37497A" w14:textId="768D271E" w:rsidR="000A1FF9" w:rsidRDefault="0058104D" w:rsidP="0058104D">
      <w:r>
        <w:t xml:space="preserve">Aruba recommends that wherever possible, affected products should not be exposed to untrusted networks such as the public Internet. </w:t>
      </w:r>
      <w:r w:rsidR="008462B1">
        <w:t>If you are using ClearPass</w:t>
      </w:r>
      <w:r w:rsidR="0063426B">
        <w:t xml:space="preserve"> 6.2.x or 6.3.x, we recommend that you apply the appropriate patch for your ClearPass version as soon as possible. If you are using a ClearPass version earlier than </w:t>
      </w:r>
      <w:r w:rsidR="00F07395">
        <w:t>6.</w:t>
      </w:r>
      <w:r w:rsidR="008462B1">
        <w:t>2</w:t>
      </w:r>
      <w:r w:rsidR="00F07395">
        <w:t xml:space="preserve">, you should upgrade to </w:t>
      </w:r>
      <w:r w:rsidR="008462B1">
        <w:t>a later version</w:t>
      </w:r>
      <w:r w:rsidR="0063426B">
        <w:t xml:space="preserve"> as soon as is practical.</w:t>
      </w:r>
    </w:p>
    <w:p w14:paraId="3A9AD80D" w14:textId="77777777" w:rsidR="00E35D52" w:rsidRDefault="00E35D52" w:rsidP="000A1FF9"/>
    <w:p w14:paraId="036E0495" w14:textId="42DB2CC6" w:rsidR="00EB7989" w:rsidRDefault="00EB7989" w:rsidP="00D823C9">
      <w:r>
        <w:t>For more information, an Aruba Security Advisory for this issue is available a</w:t>
      </w:r>
      <w:r w:rsidR="008462B1">
        <w:t xml:space="preserve">t </w:t>
      </w:r>
      <w:hyperlink r:id="rId6" w:history="1">
        <w:r w:rsidR="008462B1" w:rsidRPr="008462B1">
          <w:rPr>
            <w:rStyle w:val="Hyperlink"/>
          </w:rPr>
          <w:t>http://www.arubanetworks.com/support/alerts/aid-09252014.txt</w:t>
        </w:r>
      </w:hyperlink>
      <w:r w:rsidR="008462B1">
        <w:t xml:space="preserve"> </w:t>
      </w:r>
      <w:r w:rsidR="00DC7F35">
        <w:t>.</w:t>
      </w:r>
      <w:r>
        <w:t xml:space="preserve"> It </w:t>
      </w:r>
      <w:r w:rsidR="00B92BFD">
        <w:t xml:space="preserve">provides additional details </w:t>
      </w:r>
      <w:r w:rsidR="00B2326E">
        <w:t>and contact information.</w:t>
      </w:r>
    </w:p>
    <w:p w14:paraId="70CFE1BC" w14:textId="32275AEB" w:rsidR="00CE0630" w:rsidRDefault="00F634A3" w:rsidP="00D63364">
      <w:pPr>
        <w:pStyle w:val="Heading2"/>
      </w:pPr>
      <w:r>
        <w:lastRenderedPageBreak/>
        <w:t>Installation Instructions</w:t>
      </w:r>
    </w:p>
    <w:tbl>
      <w:tblPr>
        <w:tblW w:w="9325" w:type="dxa"/>
        <w:tblInd w:w="145" w:type="dxa"/>
        <w:tblLayout w:type="fixed"/>
        <w:tblCellMar>
          <w:top w:w="80" w:type="dxa"/>
          <w:left w:w="80" w:type="dxa"/>
          <w:bottom w:w="80" w:type="dxa"/>
          <w:right w:w="60" w:type="dxa"/>
        </w:tblCellMar>
        <w:tblLook w:val="0000" w:firstRow="0" w:lastRow="0" w:firstColumn="0" w:lastColumn="0" w:noHBand="0" w:noVBand="0"/>
      </w:tblPr>
      <w:tblGrid>
        <w:gridCol w:w="2205"/>
        <w:gridCol w:w="7120"/>
      </w:tblGrid>
      <w:tr w:rsidR="0005654B" w:rsidRPr="002465DE" w14:paraId="3BDCA0E5" w14:textId="77777777" w:rsidTr="005A49DB">
        <w:tc>
          <w:tcPr>
            <w:tcW w:w="9325" w:type="dxa"/>
            <w:gridSpan w:val="2"/>
            <w:tcBorders>
              <w:top w:val="nil"/>
              <w:left w:val="nil"/>
              <w:bottom w:val="nil"/>
              <w:right w:val="nil"/>
            </w:tcBorders>
            <w:tcMar>
              <w:top w:w="80" w:type="dxa"/>
              <w:left w:w="80" w:type="dxa"/>
              <w:bottom w:w="80" w:type="dxa"/>
              <w:right w:w="60" w:type="dxa"/>
            </w:tcMar>
            <w:vAlign w:val="center"/>
          </w:tcPr>
          <w:p w14:paraId="2F787992" w14:textId="77777777" w:rsidR="0005654B" w:rsidRPr="002465DE" w:rsidRDefault="0005654B" w:rsidP="0004362C">
            <w:pPr>
              <w:keepNext/>
              <w:suppressAutoHyphens/>
              <w:autoSpaceDE w:val="0"/>
              <w:autoSpaceDN w:val="0"/>
              <w:adjustRightInd w:val="0"/>
              <w:spacing w:line="260" w:lineRule="atLeast"/>
              <w:rPr>
                <w:rFonts w:ascii="HelveticaNeueLT Std" w:eastAsia="Times New Roman" w:hAnsi="HelveticaNeueLT Std" w:cs="HelveticaNeueLT Std"/>
                <w:i/>
                <w:iCs/>
                <w:color w:val="000000"/>
                <w:w w:val="0"/>
                <w:sz w:val="20"/>
                <w:szCs w:val="20"/>
                <w:lang w:eastAsia="zh-CN"/>
              </w:rPr>
            </w:pPr>
            <w:r w:rsidRPr="002465DE">
              <w:rPr>
                <w:rFonts w:ascii="HelveticaNeueLT Std" w:eastAsia="Times New Roman" w:hAnsi="HelveticaNeueLT Std" w:cs="HelveticaNeueLT Std"/>
                <w:b/>
                <w:iCs/>
                <w:color w:val="000000"/>
                <w:sz w:val="20"/>
                <w:szCs w:val="20"/>
                <w:lang w:eastAsia="zh-CN"/>
              </w:rPr>
              <w:t>Table 1</w:t>
            </w:r>
            <w:r w:rsidRPr="002465DE">
              <w:rPr>
                <w:rFonts w:ascii="HelveticaNeueLT Std" w:eastAsia="Times New Roman" w:hAnsi="HelveticaNeueLT Std" w:cs="HelveticaNeueLT Std"/>
                <w:i/>
                <w:iCs/>
                <w:color w:val="000000"/>
                <w:sz w:val="20"/>
                <w:szCs w:val="20"/>
                <w:lang w:eastAsia="zh-CN"/>
              </w:rPr>
              <w:t xml:space="preserve"> </w:t>
            </w:r>
            <w:r>
              <w:rPr>
                <w:rFonts w:ascii="HelveticaNeueLT Std" w:eastAsia="Times New Roman" w:hAnsi="HelveticaNeueLT Std" w:cs="HelveticaNeueLT Std"/>
                <w:i/>
                <w:iCs/>
                <w:color w:val="000000"/>
                <w:sz w:val="20"/>
                <w:szCs w:val="20"/>
                <w:lang w:eastAsia="zh-CN"/>
              </w:rPr>
              <w:t>ClearPass versions and patch filenames</w:t>
            </w:r>
          </w:p>
        </w:tc>
      </w:tr>
      <w:tr w:rsidR="0005654B" w:rsidRPr="002465DE" w14:paraId="59B8CA71" w14:textId="77777777" w:rsidTr="005A49DB">
        <w:trPr>
          <w:trHeight w:val="420"/>
        </w:trPr>
        <w:tc>
          <w:tcPr>
            <w:tcW w:w="2205" w:type="dxa"/>
            <w:tcBorders>
              <w:top w:val="single" w:sz="2" w:space="0" w:color="538AAF"/>
              <w:left w:val="single" w:sz="2" w:space="0" w:color="538AAF"/>
              <w:bottom w:val="single" w:sz="4" w:space="0" w:color="4F81BD"/>
              <w:right w:val="single" w:sz="2" w:space="0" w:color="538AAF"/>
            </w:tcBorders>
            <w:shd w:val="solid" w:color="538AAF" w:fill="auto"/>
            <w:tcMar>
              <w:top w:w="120" w:type="dxa"/>
              <w:left w:w="80" w:type="dxa"/>
              <w:bottom w:w="120" w:type="dxa"/>
              <w:right w:w="60" w:type="dxa"/>
            </w:tcMar>
            <w:vAlign w:val="center"/>
          </w:tcPr>
          <w:p w14:paraId="1A153647" w14:textId="77777777" w:rsidR="0005654B" w:rsidRPr="002465DE" w:rsidRDefault="0005654B" w:rsidP="0004362C">
            <w:pPr>
              <w:suppressAutoHyphens/>
              <w:autoSpaceDE w:val="0"/>
              <w:autoSpaceDN w:val="0"/>
              <w:adjustRightInd w:val="0"/>
              <w:spacing w:line="120" w:lineRule="atLeast"/>
              <w:rPr>
                <w:rFonts w:ascii="HelveticaNeueLT Std" w:eastAsia="Times New Roman" w:hAnsi="HelveticaNeueLT Std" w:cs="HelveticaNeueLT Std"/>
                <w:b/>
                <w:bCs/>
                <w:color w:val="FFFFFF"/>
                <w:w w:val="0"/>
                <w:sz w:val="20"/>
                <w:szCs w:val="20"/>
                <w:lang w:eastAsia="zh-CN"/>
              </w:rPr>
            </w:pPr>
            <w:r>
              <w:rPr>
                <w:rFonts w:ascii="HelveticaNeueLT Std" w:eastAsia="Times New Roman" w:hAnsi="HelveticaNeueLT Std" w:cs="HelveticaNeueLT Std"/>
                <w:b/>
                <w:bCs/>
                <w:color w:val="FFFFFF"/>
                <w:sz w:val="20"/>
                <w:szCs w:val="20"/>
                <w:lang w:eastAsia="zh-CN"/>
              </w:rPr>
              <w:t>ClearPass Version</w:t>
            </w:r>
          </w:p>
        </w:tc>
        <w:tc>
          <w:tcPr>
            <w:tcW w:w="7120" w:type="dxa"/>
            <w:tcBorders>
              <w:top w:val="single" w:sz="2" w:space="0" w:color="538AAF"/>
              <w:left w:val="single" w:sz="2" w:space="0" w:color="538AAF"/>
              <w:bottom w:val="single" w:sz="4" w:space="0" w:color="4F81BD"/>
              <w:right w:val="single" w:sz="2" w:space="0" w:color="538AAF"/>
            </w:tcBorders>
            <w:shd w:val="solid" w:color="538AAF" w:fill="auto"/>
            <w:tcMar>
              <w:top w:w="120" w:type="dxa"/>
              <w:left w:w="80" w:type="dxa"/>
              <w:bottom w:w="120" w:type="dxa"/>
              <w:right w:w="60" w:type="dxa"/>
            </w:tcMar>
            <w:vAlign w:val="center"/>
          </w:tcPr>
          <w:p w14:paraId="3AD00767" w14:textId="77777777" w:rsidR="0005654B" w:rsidRPr="002465DE" w:rsidRDefault="0005654B" w:rsidP="0004362C">
            <w:pPr>
              <w:suppressAutoHyphens/>
              <w:autoSpaceDE w:val="0"/>
              <w:autoSpaceDN w:val="0"/>
              <w:adjustRightInd w:val="0"/>
              <w:spacing w:line="120" w:lineRule="atLeast"/>
              <w:rPr>
                <w:rFonts w:ascii="HelveticaNeueLT Std" w:eastAsia="Times New Roman" w:hAnsi="HelveticaNeueLT Std" w:cs="HelveticaNeueLT Std"/>
                <w:b/>
                <w:bCs/>
                <w:color w:val="FFFFFF"/>
                <w:w w:val="0"/>
                <w:sz w:val="20"/>
                <w:szCs w:val="20"/>
                <w:lang w:eastAsia="zh-CN"/>
              </w:rPr>
            </w:pPr>
            <w:r>
              <w:rPr>
                <w:rFonts w:ascii="HelveticaNeueLT Std" w:eastAsia="Times New Roman" w:hAnsi="HelveticaNeueLT Std" w:cs="HelveticaNeueLT Std"/>
                <w:b/>
                <w:bCs/>
                <w:color w:val="FFFFFF"/>
                <w:sz w:val="20"/>
                <w:szCs w:val="20"/>
                <w:lang w:eastAsia="zh-CN"/>
              </w:rPr>
              <w:t>Filename</w:t>
            </w:r>
          </w:p>
        </w:tc>
      </w:tr>
      <w:tr w:rsidR="0005654B" w:rsidRPr="002465DE" w14:paraId="56F5E653" w14:textId="77777777" w:rsidTr="005A49DB">
        <w:trPr>
          <w:trHeight w:val="340"/>
        </w:trPr>
        <w:tc>
          <w:tcPr>
            <w:tcW w:w="2205" w:type="dxa"/>
            <w:tcBorders>
              <w:top w:val="single" w:sz="4" w:space="0" w:color="4F81BD"/>
              <w:left w:val="single" w:sz="4" w:space="0" w:color="4F81BD"/>
              <w:bottom w:val="single" w:sz="4" w:space="0" w:color="4F81BD"/>
              <w:right w:val="single" w:sz="2" w:space="0" w:color="538AAF"/>
            </w:tcBorders>
            <w:tcMar>
              <w:top w:w="80" w:type="dxa"/>
              <w:left w:w="80" w:type="dxa"/>
              <w:bottom w:w="80" w:type="dxa"/>
              <w:right w:w="60" w:type="dxa"/>
            </w:tcMar>
          </w:tcPr>
          <w:p w14:paraId="213B2A98" w14:textId="55307899" w:rsidR="0005654B" w:rsidRPr="00496FEF" w:rsidRDefault="00AD6629" w:rsidP="005A49DB">
            <w:pPr>
              <w:suppressAutoHyphens/>
              <w:autoSpaceDE w:val="0"/>
              <w:autoSpaceDN w:val="0"/>
              <w:adjustRightInd w:val="0"/>
              <w:spacing w:before="40" w:after="40" w:line="200" w:lineRule="atLeast"/>
              <w:rPr>
                <w:rFonts w:ascii="HelveticaNeueLT Std" w:eastAsia="Times New Roman" w:hAnsi="HelveticaNeueLT Std" w:cs="HelveticaNeueLT Std"/>
                <w:color w:val="000000"/>
                <w:w w:val="0"/>
                <w:sz w:val="18"/>
                <w:szCs w:val="18"/>
                <w:highlight w:val="yellow"/>
                <w:lang w:eastAsia="zh-CN"/>
              </w:rPr>
            </w:pPr>
            <w:r>
              <w:rPr>
                <w:rFonts w:ascii="HelveticaNeueLT Std" w:eastAsia="Times New Roman" w:hAnsi="HelveticaNeueLT Std" w:cs="HelveticaNeueLT Std"/>
                <w:color w:val="000000"/>
                <w:w w:val="0"/>
                <w:sz w:val="18"/>
                <w:szCs w:val="18"/>
                <w:lang w:eastAsia="zh-CN"/>
              </w:rPr>
              <w:t>6.2.0 through 6.2.6</w:t>
            </w:r>
          </w:p>
        </w:tc>
        <w:tc>
          <w:tcPr>
            <w:tcW w:w="7120" w:type="dxa"/>
            <w:tcBorders>
              <w:top w:val="single" w:sz="4" w:space="0" w:color="4F81BD"/>
              <w:left w:val="single" w:sz="2" w:space="0" w:color="538AAF"/>
              <w:bottom w:val="single" w:sz="4" w:space="0" w:color="4F81BD"/>
              <w:right w:val="single" w:sz="4" w:space="0" w:color="4F81BD"/>
            </w:tcBorders>
            <w:tcMar>
              <w:top w:w="80" w:type="dxa"/>
              <w:left w:w="80" w:type="dxa"/>
              <w:bottom w:w="80" w:type="dxa"/>
              <w:right w:w="60" w:type="dxa"/>
            </w:tcMar>
          </w:tcPr>
          <w:p w14:paraId="75DDBF04" w14:textId="4A60AA88" w:rsidR="0005654B" w:rsidRPr="00496FEF" w:rsidRDefault="008F1A92" w:rsidP="005A49DB">
            <w:pPr>
              <w:suppressAutoHyphens/>
              <w:autoSpaceDE w:val="0"/>
              <w:autoSpaceDN w:val="0"/>
              <w:adjustRightInd w:val="0"/>
              <w:spacing w:before="40" w:after="40" w:line="200" w:lineRule="atLeast"/>
              <w:rPr>
                <w:rFonts w:ascii="HelveticaNeueLT Std" w:eastAsia="Times New Roman" w:hAnsi="HelveticaNeueLT Std" w:cs="HelveticaNeueLT Std"/>
                <w:color w:val="000000"/>
                <w:w w:val="0"/>
                <w:sz w:val="18"/>
                <w:szCs w:val="18"/>
                <w:highlight w:val="yellow"/>
                <w:lang w:eastAsia="zh-CN"/>
              </w:rPr>
            </w:pPr>
            <w:r w:rsidRPr="008F1A92">
              <w:rPr>
                <w:rFonts w:ascii="HelveticaNeueLT Std" w:eastAsia="Times New Roman" w:hAnsi="HelveticaNeueLT Std" w:cs="HelveticaNeueLT Std"/>
                <w:color w:val="000000"/>
                <w:w w:val="0"/>
                <w:sz w:val="18"/>
                <w:szCs w:val="18"/>
                <w:lang w:eastAsia="zh-CN"/>
              </w:rPr>
              <w:t>CPPM-x86_64-20140925-bash-cve-2014-7169-fix-62-patch.signed.bin</w:t>
            </w:r>
            <w:r w:rsidR="0005654B" w:rsidRPr="00A66B54">
              <w:rPr>
                <w:rFonts w:ascii="HelveticaNeueLT Std" w:eastAsia="Times New Roman" w:hAnsi="HelveticaNeueLT Std" w:cs="HelveticaNeueLT Std"/>
                <w:color w:val="000000"/>
                <w:w w:val="0"/>
                <w:sz w:val="18"/>
                <w:szCs w:val="18"/>
                <w:lang w:eastAsia="zh-CN"/>
              </w:rPr>
              <w:t xml:space="preserve"> </w:t>
            </w:r>
          </w:p>
        </w:tc>
      </w:tr>
      <w:tr w:rsidR="0005654B" w:rsidRPr="002465DE" w14:paraId="2CAD8946" w14:textId="77777777" w:rsidTr="005A49DB">
        <w:trPr>
          <w:trHeight w:val="340"/>
        </w:trPr>
        <w:tc>
          <w:tcPr>
            <w:tcW w:w="2205" w:type="dxa"/>
            <w:tcBorders>
              <w:top w:val="single" w:sz="4" w:space="0" w:color="4F81BD"/>
              <w:left w:val="single" w:sz="4" w:space="0" w:color="4F81BD"/>
              <w:bottom w:val="single" w:sz="4" w:space="0" w:color="4F81BD"/>
              <w:right w:val="single" w:sz="2" w:space="0" w:color="538AAF"/>
            </w:tcBorders>
            <w:tcMar>
              <w:top w:w="80" w:type="dxa"/>
              <w:left w:w="80" w:type="dxa"/>
              <w:bottom w:w="80" w:type="dxa"/>
              <w:right w:w="60" w:type="dxa"/>
            </w:tcMar>
          </w:tcPr>
          <w:p w14:paraId="0CE0C819" w14:textId="57030BD4" w:rsidR="0005654B" w:rsidRPr="00496FEF" w:rsidRDefault="005A49DB" w:rsidP="00AD6629">
            <w:pPr>
              <w:suppressAutoHyphens/>
              <w:autoSpaceDE w:val="0"/>
              <w:autoSpaceDN w:val="0"/>
              <w:adjustRightInd w:val="0"/>
              <w:spacing w:before="40" w:after="40" w:line="200" w:lineRule="atLeast"/>
              <w:rPr>
                <w:rFonts w:ascii="HelveticaNeueLT Std" w:eastAsia="Times New Roman" w:hAnsi="HelveticaNeueLT Std" w:cs="HelveticaNeueLT Std"/>
                <w:color w:val="000000"/>
                <w:w w:val="0"/>
                <w:sz w:val="18"/>
                <w:szCs w:val="18"/>
                <w:highlight w:val="yellow"/>
                <w:lang w:eastAsia="zh-CN"/>
              </w:rPr>
            </w:pPr>
            <w:r>
              <w:rPr>
                <w:rFonts w:ascii="HelveticaNeueLT Std" w:eastAsia="Times New Roman" w:hAnsi="HelveticaNeueLT Std" w:cs="HelveticaNeueLT Std"/>
                <w:color w:val="000000"/>
                <w:w w:val="0"/>
                <w:sz w:val="18"/>
                <w:szCs w:val="18"/>
                <w:lang w:eastAsia="zh-CN"/>
              </w:rPr>
              <w:t>6.</w:t>
            </w:r>
            <w:r w:rsidR="00AD6629">
              <w:rPr>
                <w:rFonts w:ascii="HelveticaNeueLT Std" w:eastAsia="Times New Roman" w:hAnsi="HelveticaNeueLT Std" w:cs="HelveticaNeueLT Std"/>
                <w:color w:val="000000"/>
                <w:w w:val="0"/>
                <w:sz w:val="18"/>
                <w:szCs w:val="18"/>
                <w:lang w:eastAsia="zh-CN"/>
              </w:rPr>
              <w:t>3</w:t>
            </w:r>
            <w:r>
              <w:rPr>
                <w:rFonts w:ascii="HelveticaNeueLT Std" w:eastAsia="Times New Roman" w:hAnsi="HelveticaNeueLT Std" w:cs="HelveticaNeueLT Std"/>
                <w:color w:val="000000"/>
                <w:w w:val="0"/>
                <w:sz w:val="18"/>
                <w:szCs w:val="18"/>
                <w:lang w:eastAsia="zh-CN"/>
              </w:rPr>
              <w:t>.0 through 6.</w:t>
            </w:r>
            <w:r w:rsidR="00AD6629">
              <w:rPr>
                <w:rFonts w:ascii="HelveticaNeueLT Std" w:eastAsia="Times New Roman" w:hAnsi="HelveticaNeueLT Std" w:cs="HelveticaNeueLT Std"/>
                <w:color w:val="000000"/>
                <w:w w:val="0"/>
                <w:sz w:val="18"/>
                <w:szCs w:val="18"/>
                <w:lang w:eastAsia="zh-CN"/>
              </w:rPr>
              <w:t>3.5</w:t>
            </w:r>
          </w:p>
        </w:tc>
        <w:tc>
          <w:tcPr>
            <w:tcW w:w="7120" w:type="dxa"/>
            <w:tcBorders>
              <w:top w:val="single" w:sz="4" w:space="0" w:color="4F81BD"/>
              <w:left w:val="single" w:sz="2" w:space="0" w:color="538AAF"/>
              <w:bottom w:val="single" w:sz="4" w:space="0" w:color="4F81BD"/>
              <w:right w:val="single" w:sz="4" w:space="0" w:color="4F81BD"/>
            </w:tcBorders>
            <w:tcMar>
              <w:top w:w="80" w:type="dxa"/>
              <w:left w:w="80" w:type="dxa"/>
              <w:bottom w:w="80" w:type="dxa"/>
              <w:right w:w="60" w:type="dxa"/>
            </w:tcMar>
          </w:tcPr>
          <w:p w14:paraId="266931F0" w14:textId="2F6BA0A8" w:rsidR="0005654B" w:rsidRPr="00800900" w:rsidRDefault="008F1A92" w:rsidP="005A49DB">
            <w:pPr>
              <w:suppressAutoHyphens/>
              <w:autoSpaceDE w:val="0"/>
              <w:autoSpaceDN w:val="0"/>
              <w:adjustRightInd w:val="0"/>
              <w:spacing w:before="40" w:after="40" w:line="200" w:lineRule="atLeast"/>
              <w:rPr>
                <w:rFonts w:ascii="HelveticaNeueLT Std" w:eastAsia="Times New Roman" w:hAnsi="HelveticaNeueLT Std" w:cs="HelveticaNeueLT Std"/>
                <w:color w:val="FF0000"/>
                <w:w w:val="0"/>
                <w:sz w:val="18"/>
                <w:szCs w:val="18"/>
                <w:highlight w:val="yellow"/>
                <w:lang w:eastAsia="zh-CN"/>
              </w:rPr>
            </w:pPr>
            <w:r w:rsidRPr="008F1A92">
              <w:rPr>
                <w:rFonts w:ascii="HelveticaNeueLT Std" w:eastAsia="Times New Roman" w:hAnsi="HelveticaNeueLT Std" w:cs="HelveticaNeueLT Std"/>
                <w:color w:val="000000"/>
                <w:w w:val="0"/>
                <w:sz w:val="18"/>
                <w:szCs w:val="18"/>
                <w:lang w:eastAsia="zh-CN"/>
              </w:rPr>
              <w:t>CPPM-x86_64-20140925-bash-cve-2014-7169-fix-63-patch.signed.bin</w:t>
            </w:r>
            <w:r w:rsidR="0005654B" w:rsidRPr="00800900">
              <w:rPr>
                <w:rFonts w:ascii="HelveticaNeueLT Std" w:eastAsia="Times New Roman" w:hAnsi="HelveticaNeueLT Std" w:cs="HelveticaNeueLT Std"/>
                <w:w w:val="0"/>
                <w:sz w:val="18"/>
                <w:szCs w:val="18"/>
                <w:lang w:eastAsia="zh-CN"/>
              </w:rPr>
              <w:t xml:space="preserve"> </w:t>
            </w:r>
            <w:r w:rsidR="0005654B" w:rsidRPr="00496FEF">
              <w:rPr>
                <w:rFonts w:ascii="HelveticaNeueLT Std" w:eastAsia="Times New Roman" w:hAnsi="HelveticaNeueLT Std" w:cs="HelveticaNeueLT Std"/>
                <w:color w:val="FF0000"/>
                <w:w w:val="0"/>
                <w:sz w:val="18"/>
                <w:szCs w:val="18"/>
                <w:highlight w:val="yellow"/>
                <w:lang w:eastAsia="zh-CN"/>
              </w:rPr>
              <w:t xml:space="preserve"> </w:t>
            </w:r>
          </w:p>
        </w:tc>
      </w:tr>
    </w:tbl>
    <w:p w14:paraId="61384563" w14:textId="2159A0AA" w:rsidR="009338A3" w:rsidRDefault="009338A3" w:rsidP="009338A3">
      <w:pPr>
        <w:pStyle w:val="Heading3"/>
      </w:pPr>
      <w:r>
        <w:t>Information for 6.2.x Customers:</w:t>
      </w:r>
    </w:p>
    <w:p w14:paraId="3DBB9D16" w14:textId="6D0D1CE5" w:rsidR="000B0E00" w:rsidRDefault="00984EB0" w:rsidP="008F1A92">
      <w:pPr>
        <w:pStyle w:val="ListParagraph"/>
        <w:numPr>
          <w:ilvl w:val="0"/>
          <w:numId w:val="11"/>
        </w:numPr>
      </w:pPr>
      <w:r>
        <w:t xml:space="preserve">If access is allowed to the Web service, </w:t>
      </w:r>
      <w:r w:rsidR="000B0E00">
        <w:t>CPPM s</w:t>
      </w:r>
      <w:r w:rsidR="000B0E00" w:rsidRPr="000B6A47">
        <w:t>e</w:t>
      </w:r>
      <w:r w:rsidR="000B6A47" w:rsidRPr="000B6A47">
        <w:t>rvers running 6.2.x</w:t>
      </w:r>
      <w:r w:rsidR="000B0E00">
        <w:t xml:space="preserve"> will show the </w:t>
      </w:r>
      <w:r>
        <w:br/>
      </w:r>
      <w:r w:rsidR="008F1A92" w:rsidRPr="008F1A92">
        <w:rPr>
          <w:b/>
        </w:rPr>
        <w:t>ClearPass vulnerability update for CVE-2014-6271, CVE-2014-7169</w:t>
      </w:r>
      <w:r w:rsidR="004544A1">
        <w:t xml:space="preserve"> </w:t>
      </w:r>
      <w:r>
        <w:t xml:space="preserve">patch </w:t>
      </w:r>
      <w:r w:rsidR="000D54B0">
        <w:t>at</w:t>
      </w:r>
      <w:r w:rsidR="000B0E00">
        <w:t xml:space="preserve"> </w:t>
      </w:r>
      <w:r w:rsidR="000D54B0" w:rsidRPr="009B4B71">
        <w:rPr>
          <w:b/>
        </w:rPr>
        <w:t>Administration &gt; Agents and Software Updates &gt; Software Updates</w:t>
      </w:r>
      <w:r w:rsidR="000B0E00">
        <w:t xml:space="preserve">. Install </w:t>
      </w:r>
      <w:r w:rsidR="000D54B0">
        <w:t xml:space="preserve">the patch </w:t>
      </w:r>
      <w:r w:rsidR="000B0E00">
        <w:t xml:space="preserve">directly </w:t>
      </w:r>
      <w:r w:rsidR="000D54B0">
        <w:t>through the</w:t>
      </w:r>
      <w:r w:rsidR="000B0E00">
        <w:t xml:space="preserve"> UI. </w:t>
      </w:r>
    </w:p>
    <w:p w14:paraId="06754D3D" w14:textId="76D0940D" w:rsidR="009338A3" w:rsidRDefault="000B0E00" w:rsidP="0073372A">
      <w:pPr>
        <w:pStyle w:val="ListParagraph"/>
        <w:numPr>
          <w:ilvl w:val="0"/>
          <w:numId w:val="11"/>
        </w:numPr>
      </w:pPr>
      <w:r>
        <w:t xml:space="preserve">Alternatively, </w:t>
      </w:r>
      <w:r w:rsidR="00934D64">
        <w:t>you</w:t>
      </w:r>
      <w:r>
        <w:t xml:space="preserve"> may download the s</w:t>
      </w:r>
      <w:r w:rsidR="000D54B0">
        <w:t xml:space="preserve">igned patch from </w:t>
      </w:r>
      <w:r w:rsidR="006F3DBE">
        <w:t xml:space="preserve">the </w:t>
      </w:r>
      <w:r w:rsidR="000D54B0">
        <w:t>S</w:t>
      </w:r>
      <w:r w:rsidR="00604293">
        <w:t xml:space="preserve">upport site, </w:t>
      </w:r>
      <w:r>
        <w:t xml:space="preserve">upload </w:t>
      </w:r>
      <w:r w:rsidR="00934D64">
        <w:t xml:space="preserve">it to the CPPM server, </w:t>
      </w:r>
      <w:r>
        <w:t>and</w:t>
      </w:r>
      <w:r w:rsidR="00934D64">
        <w:t xml:space="preserve"> then</w:t>
      </w:r>
      <w:r>
        <w:t xml:space="preserve"> install </w:t>
      </w:r>
      <w:r w:rsidR="00934D64">
        <w:t>it through</w:t>
      </w:r>
      <w:r>
        <w:t xml:space="preserve"> the UI.</w:t>
      </w:r>
    </w:p>
    <w:p w14:paraId="5D20C878" w14:textId="4DB77CFC" w:rsidR="009338A3" w:rsidRDefault="009338A3" w:rsidP="009338A3">
      <w:pPr>
        <w:pStyle w:val="Heading3"/>
      </w:pPr>
      <w:r>
        <w:t>Information for 6.3.x Customer:</w:t>
      </w:r>
    </w:p>
    <w:p w14:paraId="1C8CD96B" w14:textId="11E5FA77" w:rsidR="00C634EE" w:rsidRDefault="00984EB0" w:rsidP="000C77AF">
      <w:pPr>
        <w:pStyle w:val="ListParagraph"/>
        <w:numPr>
          <w:ilvl w:val="0"/>
          <w:numId w:val="12"/>
        </w:numPr>
      </w:pPr>
      <w:r>
        <w:t xml:space="preserve">If access is allowed to the Web service, </w:t>
      </w:r>
      <w:r w:rsidR="00C634EE">
        <w:t>CPPM servers runni</w:t>
      </w:r>
      <w:r w:rsidR="00C634EE" w:rsidRPr="000B6A47">
        <w:t>ng 6.3.</w:t>
      </w:r>
      <w:r w:rsidR="000B6A47" w:rsidRPr="000B6A47">
        <w:t>x</w:t>
      </w:r>
      <w:r w:rsidR="00C634EE" w:rsidRPr="000B6A47">
        <w:t xml:space="preserve"> will show the</w:t>
      </w:r>
      <w:r w:rsidR="004544A1" w:rsidRPr="000B6A47">
        <w:t xml:space="preserve"> </w:t>
      </w:r>
      <w:r w:rsidR="00F561AA" w:rsidRPr="000B6A47">
        <w:t>pat</w:t>
      </w:r>
      <w:r w:rsidR="00F561AA">
        <w:t>ch at</w:t>
      </w:r>
      <w:r w:rsidR="00C634EE">
        <w:t xml:space="preserve"> </w:t>
      </w:r>
      <w:r w:rsidR="00E05EA3" w:rsidRPr="009B4B71">
        <w:rPr>
          <w:b/>
        </w:rPr>
        <w:t>Administration &gt; Agents and Software Updates &gt; Software Updates</w:t>
      </w:r>
      <w:r w:rsidR="00C634EE">
        <w:t xml:space="preserve">. Install </w:t>
      </w:r>
      <w:r w:rsidR="0091550B">
        <w:t xml:space="preserve">the patch </w:t>
      </w:r>
      <w:r w:rsidR="00C634EE">
        <w:t xml:space="preserve">directly </w:t>
      </w:r>
      <w:r w:rsidR="0091550B">
        <w:t>through the</w:t>
      </w:r>
      <w:r w:rsidR="00C634EE">
        <w:t xml:space="preserve"> UI.</w:t>
      </w:r>
    </w:p>
    <w:p w14:paraId="3059B379" w14:textId="2F070695" w:rsidR="0073372A" w:rsidRDefault="00C634EE" w:rsidP="002D4A90">
      <w:pPr>
        <w:pStyle w:val="ListParagraph"/>
        <w:numPr>
          <w:ilvl w:val="0"/>
          <w:numId w:val="12"/>
        </w:numPr>
      </w:pPr>
      <w:r>
        <w:t xml:space="preserve">Alternatively, </w:t>
      </w:r>
      <w:r w:rsidR="006F3DBE">
        <w:t>you</w:t>
      </w:r>
      <w:r>
        <w:t xml:space="preserve"> may do</w:t>
      </w:r>
      <w:r w:rsidRPr="000B6A47">
        <w:t>w</w:t>
      </w:r>
      <w:r w:rsidR="000B6A47" w:rsidRPr="000B6A47">
        <w:t>nload the</w:t>
      </w:r>
      <w:r w:rsidRPr="000B6A47">
        <w:t xml:space="preserve"> patch from </w:t>
      </w:r>
      <w:r w:rsidR="006F3DBE" w:rsidRPr="000B6A47">
        <w:t>the S</w:t>
      </w:r>
      <w:r w:rsidRPr="000B6A47">
        <w:t>uppo</w:t>
      </w:r>
      <w:r>
        <w:t xml:space="preserve">rt site, upload </w:t>
      </w:r>
      <w:r w:rsidR="006F3DBE">
        <w:t xml:space="preserve">it to the CPPM server, </w:t>
      </w:r>
      <w:r>
        <w:t>and</w:t>
      </w:r>
      <w:r w:rsidR="006F3DBE">
        <w:t xml:space="preserve"> then</w:t>
      </w:r>
      <w:r>
        <w:t xml:space="preserve"> install </w:t>
      </w:r>
      <w:r w:rsidR="006F3DBE">
        <w:t>it through</w:t>
      </w:r>
      <w:r>
        <w:t xml:space="preserve"> the UI.</w:t>
      </w:r>
    </w:p>
    <w:p w14:paraId="3C7CCDA0" w14:textId="7FCBF01C" w:rsidR="004544A1" w:rsidRDefault="004544A1" w:rsidP="002D4A90">
      <w:pPr>
        <w:pStyle w:val="ListParagraph"/>
        <w:numPr>
          <w:ilvl w:val="0"/>
          <w:numId w:val="12"/>
        </w:numPr>
      </w:pPr>
      <w:r>
        <w:t>Full update instructions are</w:t>
      </w:r>
      <w:r w:rsidR="008462B1">
        <w:t xml:space="preserve"> provided in the ClearPass 6.3.5</w:t>
      </w:r>
      <w:r>
        <w:t xml:space="preserve"> Release Notes.</w:t>
      </w:r>
    </w:p>
    <w:p w14:paraId="728AA11F" w14:textId="6CC4889E" w:rsidR="002D4A90" w:rsidRDefault="000D54B0" w:rsidP="009338A3">
      <w:pPr>
        <w:pStyle w:val="Heading3"/>
      </w:pPr>
      <w:r>
        <w:t>I</w:t>
      </w:r>
      <w:r w:rsidR="002D4A90">
        <w:t>nstall</w:t>
      </w:r>
      <w:r>
        <w:t>ing</w:t>
      </w:r>
      <w:r w:rsidR="002D4A90">
        <w:t xml:space="preserve"> the </w:t>
      </w:r>
      <w:r w:rsidR="003F66BE">
        <w:t xml:space="preserve">Patch Online </w:t>
      </w:r>
    </w:p>
    <w:p w14:paraId="4ABA12FA" w14:textId="2DF6E9F1" w:rsidR="003F66BE" w:rsidRPr="003F66BE" w:rsidRDefault="003F66BE" w:rsidP="003F66BE">
      <w:r>
        <w:t>To install the patch online through the Software portal:</w:t>
      </w:r>
    </w:p>
    <w:p w14:paraId="4B54204A" w14:textId="77777777" w:rsidR="002D4A90" w:rsidRDefault="002D4A90" w:rsidP="002D4A90">
      <w:pPr>
        <w:pStyle w:val="ListParagraph"/>
        <w:numPr>
          <w:ilvl w:val="0"/>
          <w:numId w:val="8"/>
        </w:numPr>
      </w:pPr>
      <w:r>
        <w:t xml:space="preserve">In CPPM, go to </w:t>
      </w:r>
      <w:r w:rsidRPr="009B4B71">
        <w:rPr>
          <w:b/>
        </w:rPr>
        <w:t>Administration &gt; Agents and Software Updates &gt; Software Updates</w:t>
      </w:r>
      <w:r>
        <w:t xml:space="preserve">. </w:t>
      </w:r>
    </w:p>
    <w:p w14:paraId="7567A4CD" w14:textId="2AA29953" w:rsidR="002D4A90" w:rsidRDefault="002D4A90" w:rsidP="008F1A92">
      <w:pPr>
        <w:pStyle w:val="ListParagraph"/>
        <w:numPr>
          <w:ilvl w:val="0"/>
          <w:numId w:val="8"/>
        </w:numPr>
      </w:pPr>
      <w:r>
        <w:t xml:space="preserve">In the </w:t>
      </w:r>
      <w:r w:rsidRPr="009B4B71">
        <w:rPr>
          <w:b/>
        </w:rPr>
        <w:t>Firmware and Patch Updates</w:t>
      </w:r>
      <w:r>
        <w:t xml:space="preserve"> area, find the </w:t>
      </w:r>
      <w:r w:rsidR="008F1A92" w:rsidRPr="008F1A92">
        <w:rPr>
          <w:b/>
        </w:rPr>
        <w:t>ClearPass vulnerability update for CVE-2014-6271, CVE-2014-7169</w:t>
      </w:r>
      <w:r w:rsidR="00ED681A">
        <w:t xml:space="preserve"> </w:t>
      </w:r>
      <w:r>
        <w:t xml:space="preserve">patch and click the </w:t>
      </w:r>
      <w:r w:rsidRPr="00545B3D">
        <w:rPr>
          <w:b/>
        </w:rPr>
        <w:t>Download</w:t>
      </w:r>
      <w:r>
        <w:t xml:space="preserve"> button in its row. </w:t>
      </w:r>
    </w:p>
    <w:p w14:paraId="2C308435" w14:textId="2889E453" w:rsidR="00AF2759" w:rsidRDefault="008462B1" w:rsidP="00536746">
      <w:pPr>
        <w:pStyle w:val="ListParagraph"/>
        <w:numPr>
          <w:ilvl w:val="0"/>
          <w:numId w:val="8"/>
        </w:numPr>
      </w:pPr>
      <w:r>
        <w:t>C</w:t>
      </w:r>
      <w:r w:rsidR="002D4A90">
        <w:t xml:space="preserve">lick </w:t>
      </w:r>
      <w:r w:rsidR="002D4A90" w:rsidRPr="004D21FB">
        <w:rPr>
          <w:b/>
        </w:rPr>
        <w:t>Install</w:t>
      </w:r>
      <w:r w:rsidR="002D4A90">
        <w:t xml:space="preserve">. </w:t>
      </w:r>
    </w:p>
    <w:p w14:paraId="75F69917" w14:textId="5C4CB414" w:rsidR="002D4A90" w:rsidRDefault="002D4A90" w:rsidP="00536746">
      <w:pPr>
        <w:pStyle w:val="ListParagraph"/>
        <w:numPr>
          <w:ilvl w:val="0"/>
          <w:numId w:val="8"/>
        </w:numPr>
      </w:pPr>
      <w:r>
        <w:t xml:space="preserve">When the installation is complete, if the status is shown as </w:t>
      </w:r>
      <w:r w:rsidRPr="004D21FB">
        <w:rPr>
          <w:b/>
        </w:rPr>
        <w:t>Needs Restart</w:t>
      </w:r>
      <w:r>
        <w:t xml:space="preserve">, restart ClearPass. The status for the patch is then shown as </w:t>
      </w:r>
      <w:r w:rsidRPr="008462B1">
        <w:rPr>
          <w:b/>
        </w:rPr>
        <w:t>Installed</w:t>
      </w:r>
      <w:r>
        <w:t>.</w:t>
      </w:r>
    </w:p>
    <w:p w14:paraId="0A10F631" w14:textId="254CB6FF" w:rsidR="00F634A3" w:rsidRDefault="00F634A3" w:rsidP="003E35A7">
      <w:pPr>
        <w:pStyle w:val="Heading2"/>
      </w:pPr>
      <w:r>
        <w:t>Offline Up</w:t>
      </w:r>
      <w:r w:rsidR="00FD38F4">
        <w:t>date</w:t>
      </w:r>
    </w:p>
    <w:p w14:paraId="7EE66C08" w14:textId="77777777" w:rsidR="002D4A90" w:rsidRDefault="002D4A90" w:rsidP="002D4A90">
      <w:r>
        <w:t xml:space="preserve">To install the patch offline if ClearPass is not connected to the cloud: </w:t>
      </w:r>
    </w:p>
    <w:p w14:paraId="68CB6418" w14:textId="13B291BD" w:rsidR="002D4A90" w:rsidRDefault="002D4A90" w:rsidP="008F1A92">
      <w:pPr>
        <w:pStyle w:val="ListParagraph"/>
        <w:numPr>
          <w:ilvl w:val="0"/>
          <w:numId w:val="9"/>
        </w:numPr>
      </w:pPr>
      <w:r>
        <w:t xml:space="preserve">Download the </w:t>
      </w:r>
      <w:r w:rsidR="000D54B0">
        <w:t xml:space="preserve">appropriate </w:t>
      </w:r>
      <w:r w:rsidR="008F1A92" w:rsidRPr="008F1A92">
        <w:rPr>
          <w:b/>
        </w:rPr>
        <w:t>ClearPass vulnerability update for CVE-2014-6271, CVE-2014-7169</w:t>
      </w:r>
      <w:r w:rsidR="00ED681A">
        <w:t xml:space="preserve"> </w:t>
      </w:r>
      <w:r>
        <w:t>patch from the Support site.</w:t>
      </w:r>
    </w:p>
    <w:p w14:paraId="772895FB" w14:textId="77777777" w:rsidR="00AF2759" w:rsidRDefault="00AF2759" w:rsidP="00AF2759">
      <w:pPr>
        <w:pStyle w:val="ListParagraph"/>
        <w:numPr>
          <w:ilvl w:val="0"/>
          <w:numId w:val="9"/>
        </w:numPr>
      </w:pPr>
      <w:r>
        <w:t xml:space="preserve">Open W-ClearPass Policy Manager and go to </w:t>
      </w:r>
      <w:r w:rsidRPr="009A29AF">
        <w:rPr>
          <w:b/>
        </w:rPr>
        <w:t>Administration &gt; Agents and Software Updates &gt; Software Updates</w:t>
      </w:r>
      <w:r>
        <w:t>.</w:t>
      </w:r>
    </w:p>
    <w:p w14:paraId="5DCBC9DA" w14:textId="77777777" w:rsidR="002D4A90" w:rsidRDefault="002D4A90" w:rsidP="002D4A90">
      <w:pPr>
        <w:pStyle w:val="ListParagraph"/>
        <w:numPr>
          <w:ilvl w:val="0"/>
          <w:numId w:val="9"/>
        </w:numPr>
      </w:pPr>
      <w:r>
        <w:t xml:space="preserve">At the bottom of the </w:t>
      </w:r>
      <w:r w:rsidRPr="009B4B71">
        <w:rPr>
          <w:b/>
        </w:rPr>
        <w:t>Firmware and Patch Updates</w:t>
      </w:r>
      <w:r>
        <w:t xml:space="preserve"> area, click </w:t>
      </w:r>
      <w:r w:rsidRPr="002465DE">
        <w:rPr>
          <w:b/>
        </w:rPr>
        <w:t>Import Updates</w:t>
      </w:r>
      <w:r>
        <w:t xml:space="preserve"> and browse to the downloaded patch file. </w:t>
      </w:r>
    </w:p>
    <w:p w14:paraId="142DF4D5" w14:textId="3EA60B58" w:rsidR="00F634A3" w:rsidRDefault="002D4A90" w:rsidP="00D823C9">
      <w:pPr>
        <w:pStyle w:val="ListParagraph"/>
        <w:numPr>
          <w:ilvl w:val="0"/>
          <w:numId w:val="9"/>
        </w:numPr>
      </w:pPr>
      <w:r>
        <w:t xml:space="preserve">Click </w:t>
      </w:r>
      <w:r w:rsidRPr="00362213">
        <w:rPr>
          <w:b/>
        </w:rPr>
        <w:t>Install</w:t>
      </w:r>
      <w:r>
        <w:t xml:space="preserve">. When the installation is complete, if the status is shown as </w:t>
      </w:r>
      <w:r w:rsidRPr="00362213">
        <w:rPr>
          <w:b/>
        </w:rPr>
        <w:t>Needs Restart</w:t>
      </w:r>
      <w:r>
        <w:t xml:space="preserve">, restart ClearPass. The status for the patch is then shown as </w:t>
      </w:r>
      <w:r w:rsidRPr="008462B1">
        <w:rPr>
          <w:b/>
        </w:rPr>
        <w:t>Installed</w:t>
      </w:r>
      <w:r>
        <w:t>.</w:t>
      </w:r>
    </w:p>
    <w:p w14:paraId="7F4F3FD1" w14:textId="77777777" w:rsidR="000644B2" w:rsidRPr="003E35A7" w:rsidRDefault="000644B2" w:rsidP="000644B2">
      <w:pPr>
        <w:rPr>
          <w:rFonts w:cs="Courier New"/>
          <w:b/>
        </w:rPr>
      </w:pPr>
    </w:p>
    <w:p w14:paraId="2BAD0DDC" w14:textId="77777777" w:rsidR="002D4A90" w:rsidRDefault="002D4A90" w:rsidP="002D4A90">
      <w:pPr>
        <w:pStyle w:val="Heading2"/>
      </w:pPr>
      <w:r>
        <w:lastRenderedPageBreak/>
        <w:t>Resolved Issues</w:t>
      </w:r>
    </w:p>
    <w:tbl>
      <w:tblPr>
        <w:tblW w:w="8970" w:type="dxa"/>
        <w:tblInd w:w="110" w:type="dxa"/>
        <w:tblLayout w:type="fixed"/>
        <w:tblCellMar>
          <w:top w:w="80" w:type="dxa"/>
          <w:left w:w="80" w:type="dxa"/>
          <w:bottom w:w="80" w:type="dxa"/>
          <w:right w:w="60" w:type="dxa"/>
        </w:tblCellMar>
        <w:tblLook w:val="0000" w:firstRow="0" w:lastRow="0" w:firstColumn="0" w:lastColumn="0" w:noHBand="0" w:noVBand="0"/>
      </w:tblPr>
      <w:tblGrid>
        <w:gridCol w:w="1080"/>
        <w:gridCol w:w="7890"/>
      </w:tblGrid>
      <w:tr w:rsidR="002D4A90" w:rsidRPr="002465DE" w14:paraId="042B5C1C" w14:textId="77777777" w:rsidTr="00717C94">
        <w:tc>
          <w:tcPr>
            <w:tcW w:w="8970" w:type="dxa"/>
            <w:gridSpan w:val="2"/>
            <w:tcBorders>
              <w:top w:val="nil"/>
              <w:left w:val="nil"/>
              <w:bottom w:val="nil"/>
              <w:right w:val="nil"/>
            </w:tcBorders>
            <w:tcMar>
              <w:top w:w="80" w:type="dxa"/>
              <w:left w:w="80" w:type="dxa"/>
              <w:bottom w:w="80" w:type="dxa"/>
              <w:right w:w="60" w:type="dxa"/>
            </w:tcMar>
            <w:vAlign w:val="center"/>
          </w:tcPr>
          <w:p w14:paraId="28F96F30" w14:textId="77777777" w:rsidR="002D4A90" w:rsidRPr="002465DE" w:rsidRDefault="002D4A90" w:rsidP="00717C94">
            <w:pPr>
              <w:keepNext/>
              <w:suppressAutoHyphens/>
              <w:autoSpaceDE w:val="0"/>
              <w:autoSpaceDN w:val="0"/>
              <w:adjustRightInd w:val="0"/>
              <w:spacing w:line="260" w:lineRule="atLeast"/>
              <w:rPr>
                <w:rFonts w:ascii="HelveticaNeueLT Std" w:eastAsia="Times New Roman" w:hAnsi="HelveticaNeueLT Std" w:cs="HelveticaNeueLT Std"/>
                <w:i/>
                <w:iCs/>
                <w:color w:val="000000"/>
                <w:w w:val="0"/>
                <w:sz w:val="20"/>
                <w:szCs w:val="20"/>
                <w:lang w:eastAsia="zh-CN"/>
              </w:rPr>
            </w:pPr>
            <w:r w:rsidRPr="002465DE">
              <w:rPr>
                <w:rFonts w:ascii="HelveticaNeueLT Std" w:eastAsia="Times New Roman" w:hAnsi="HelveticaNeueLT Std" w:cs="HelveticaNeueLT Std"/>
                <w:b/>
                <w:iCs/>
                <w:color w:val="000000"/>
                <w:sz w:val="20"/>
                <w:szCs w:val="20"/>
                <w:lang w:eastAsia="zh-CN"/>
              </w:rPr>
              <w:t>Table 1</w:t>
            </w:r>
            <w:r w:rsidRPr="002465DE">
              <w:rPr>
                <w:rFonts w:ascii="HelveticaNeueLT Std" w:eastAsia="Times New Roman" w:hAnsi="HelveticaNeueLT Std" w:cs="HelveticaNeueLT Std"/>
                <w:i/>
                <w:iCs/>
                <w:color w:val="000000"/>
                <w:sz w:val="20"/>
                <w:szCs w:val="20"/>
                <w:lang w:eastAsia="zh-CN"/>
              </w:rPr>
              <w:t xml:space="preserve"> </w:t>
            </w:r>
            <w:r>
              <w:rPr>
                <w:rFonts w:ascii="HelveticaNeueLT Std" w:eastAsia="Times New Roman" w:hAnsi="HelveticaNeueLT Std" w:cs="HelveticaNeueLT Std"/>
                <w:i/>
                <w:iCs/>
                <w:color w:val="000000"/>
                <w:sz w:val="20"/>
                <w:szCs w:val="20"/>
                <w:lang w:eastAsia="zh-CN"/>
              </w:rPr>
              <w:t>Issues Fixed in this Patch</w:t>
            </w:r>
          </w:p>
        </w:tc>
      </w:tr>
      <w:tr w:rsidR="002D4A90" w:rsidRPr="002465DE" w14:paraId="758D751B" w14:textId="77777777" w:rsidTr="00717C94">
        <w:trPr>
          <w:trHeight w:val="420"/>
        </w:trPr>
        <w:tc>
          <w:tcPr>
            <w:tcW w:w="1080" w:type="dxa"/>
            <w:tcBorders>
              <w:top w:val="single" w:sz="2" w:space="0" w:color="538AAF"/>
              <w:left w:val="single" w:sz="2" w:space="0" w:color="538AAF"/>
              <w:bottom w:val="single" w:sz="4" w:space="0" w:color="4F81BD"/>
              <w:right w:val="single" w:sz="2" w:space="0" w:color="538AAF"/>
            </w:tcBorders>
            <w:shd w:val="solid" w:color="538AAF" w:fill="auto"/>
            <w:tcMar>
              <w:top w:w="120" w:type="dxa"/>
              <w:left w:w="80" w:type="dxa"/>
              <w:bottom w:w="120" w:type="dxa"/>
              <w:right w:w="60" w:type="dxa"/>
            </w:tcMar>
            <w:vAlign w:val="center"/>
          </w:tcPr>
          <w:p w14:paraId="0E793F38" w14:textId="77777777" w:rsidR="002D4A90" w:rsidRPr="002465DE" w:rsidRDefault="002D4A90" w:rsidP="00717C94">
            <w:pPr>
              <w:suppressAutoHyphens/>
              <w:autoSpaceDE w:val="0"/>
              <w:autoSpaceDN w:val="0"/>
              <w:adjustRightInd w:val="0"/>
              <w:spacing w:line="120" w:lineRule="atLeast"/>
              <w:rPr>
                <w:rFonts w:ascii="HelveticaNeueLT Std" w:eastAsia="Times New Roman" w:hAnsi="HelveticaNeueLT Std" w:cs="HelveticaNeueLT Std"/>
                <w:b/>
                <w:bCs/>
                <w:color w:val="FFFFFF"/>
                <w:w w:val="0"/>
                <w:sz w:val="20"/>
                <w:szCs w:val="20"/>
                <w:lang w:eastAsia="zh-CN"/>
              </w:rPr>
            </w:pPr>
            <w:r>
              <w:rPr>
                <w:rFonts w:ascii="HelveticaNeueLT Std" w:eastAsia="Times New Roman" w:hAnsi="HelveticaNeueLT Std" w:cs="HelveticaNeueLT Std"/>
                <w:b/>
                <w:bCs/>
                <w:color w:val="FFFFFF"/>
                <w:sz w:val="20"/>
                <w:szCs w:val="20"/>
                <w:lang w:eastAsia="zh-CN"/>
              </w:rPr>
              <w:t>Bug ID</w:t>
            </w:r>
          </w:p>
        </w:tc>
        <w:tc>
          <w:tcPr>
            <w:tcW w:w="7890" w:type="dxa"/>
            <w:tcBorders>
              <w:top w:val="single" w:sz="2" w:space="0" w:color="538AAF"/>
              <w:left w:val="single" w:sz="2" w:space="0" w:color="538AAF"/>
              <w:bottom w:val="single" w:sz="4" w:space="0" w:color="4F81BD"/>
              <w:right w:val="single" w:sz="2" w:space="0" w:color="538AAF"/>
            </w:tcBorders>
            <w:shd w:val="solid" w:color="538AAF" w:fill="auto"/>
            <w:tcMar>
              <w:top w:w="120" w:type="dxa"/>
              <w:left w:w="80" w:type="dxa"/>
              <w:bottom w:w="120" w:type="dxa"/>
              <w:right w:w="60" w:type="dxa"/>
            </w:tcMar>
            <w:vAlign w:val="center"/>
          </w:tcPr>
          <w:p w14:paraId="5C7AFECA" w14:textId="77777777" w:rsidR="002D4A90" w:rsidRPr="002465DE" w:rsidRDefault="002D4A90" w:rsidP="00717C94">
            <w:pPr>
              <w:suppressAutoHyphens/>
              <w:autoSpaceDE w:val="0"/>
              <w:autoSpaceDN w:val="0"/>
              <w:adjustRightInd w:val="0"/>
              <w:spacing w:line="120" w:lineRule="atLeast"/>
              <w:rPr>
                <w:rFonts w:ascii="HelveticaNeueLT Std" w:eastAsia="Times New Roman" w:hAnsi="HelveticaNeueLT Std" w:cs="HelveticaNeueLT Std"/>
                <w:b/>
                <w:bCs/>
                <w:color w:val="FFFFFF"/>
                <w:w w:val="0"/>
                <w:sz w:val="20"/>
                <w:szCs w:val="20"/>
                <w:lang w:eastAsia="zh-CN"/>
              </w:rPr>
            </w:pPr>
            <w:r>
              <w:rPr>
                <w:rFonts w:ascii="HelveticaNeueLT Std" w:eastAsia="Times New Roman" w:hAnsi="HelveticaNeueLT Std" w:cs="HelveticaNeueLT Std"/>
                <w:b/>
                <w:bCs/>
                <w:color w:val="FFFFFF"/>
                <w:sz w:val="20"/>
                <w:szCs w:val="20"/>
                <w:lang w:eastAsia="zh-CN"/>
              </w:rPr>
              <w:t>Description</w:t>
            </w:r>
          </w:p>
        </w:tc>
      </w:tr>
      <w:tr w:rsidR="002D4A90" w:rsidRPr="002465DE" w14:paraId="6E37E870" w14:textId="77777777" w:rsidTr="00717C94">
        <w:trPr>
          <w:trHeight w:val="340"/>
        </w:trPr>
        <w:tc>
          <w:tcPr>
            <w:tcW w:w="1080" w:type="dxa"/>
            <w:tcBorders>
              <w:top w:val="single" w:sz="4" w:space="0" w:color="4F81BD"/>
              <w:left w:val="single" w:sz="4" w:space="0" w:color="4F81BD"/>
              <w:bottom w:val="single" w:sz="2" w:space="0" w:color="538AAF"/>
              <w:right w:val="single" w:sz="2" w:space="0" w:color="538AAF"/>
            </w:tcBorders>
            <w:tcMar>
              <w:top w:w="80" w:type="dxa"/>
              <w:left w:w="80" w:type="dxa"/>
              <w:bottom w:w="80" w:type="dxa"/>
              <w:right w:w="60" w:type="dxa"/>
            </w:tcMar>
          </w:tcPr>
          <w:p w14:paraId="4ED271F6" w14:textId="5BA05F3B" w:rsidR="00AD6629" w:rsidRPr="00AD6629" w:rsidRDefault="00AD6629" w:rsidP="00AD6629">
            <w:pPr>
              <w:suppressAutoHyphens/>
              <w:autoSpaceDE w:val="0"/>
              <w:autoSpaceDN w:val="0"/>
              <w:adjustRightInd w:val="0"/>
              <w:spacing w:before="40" w:after="40" w:line="200" w:lineRule="atLeast"/>
              <w:rPr>
                <w:rFonts w:ascii="HelveticaNeueLT Std" w:eastAsia="Times New Roman" w:hAnsi="HelveticaNeueLT Std" w:cs="HelveticaNeueLT Std"/>
                <w:w w:val="0"/>
                <w:sz w:val="18"/>
                <w:szCs w:val="18"/>
                <w:lang w:eastAsia="zh-CN"/>
              </w:rPr>
            </w:pPr>
            <w:r>
              <w:rPr>
                <w:rFonts w:ascii="HelveticaNeueLT Std" w:eastAsia="Times New Roman" w:hAnsi="HelveticaNeueLT Std" w:cs="HelveticaNeueLT Std"/>
                <w:w w:val="0"/>
                <w:sz w:val="18"/>
                <w:szCs w:val="18"/>
                <w:lang w:eastAsia="zh-CN"/>
              </w:rPr>
              <w:t>#25831</w:t>
            </w:r>
            <w:r>
              <w:rPr>
                <w:rFonts w:ascii="HelveticaNeueLT Std" w:eastAsia="Times New Roman" w:hAnsi="HelveticaNeueLT Std" w:cs="HelveticaNeueLT Std"/>
                <w:w w:val="0"/>
                <w:sz w:val="18"/>
                <w:szCs w:val="18"/>
                <w:lang w:eastAsia="zh-CN"/>
              </w:rPr>
              <w:br/>
            </w:r>
            <w:r w:rsidR="00514BC0">
              <w:rPr>
                <w:rFonts w:ascii="HelveticaNeueLT Std" w:eastAsia="Times New Roman" w:hAnsi="HelveticaNeueLT Std" w:cs="HelveticaNeueLT Std"/>
                <w:w w:val="0"/>
                <w:sz w:val="18"/>
                <w:szCs w:val="18"/>
                <w:lang w:eastAsia="zh-CN"/>
              </w:rPr>
              <w:t>#2</w:t>
            </w:r>
            <w:r>
              <w:rPr>
                <w:rFonts w:ascii="HelveticaNeueLT Std" w:eastAsia="Times New Roman" w:hAnsi="HelveticaNeueLT Std" w:cs="HelveticaNeueLT Std"/>
                <w:w w:val="0"/>
                <w:sz w:val="18"/>
                <w:szCs w:val="18"/>
                <w:lang w:eastAsia="zh-CN"/>
              </w:rPr>
              <w:t xml:space="preserve">5855 </w:t>
            </w:r>
            <w:r>
              <w:rPr>
                <w:rFonts w:ascii="HelveticaNeueLT Std" w:eastAsia="Times New Roman" w:hAnsi="HelveticaNeueLT Std" w:cs="HelveticaNeueLT Std"/>
                <w:w w:val="0"/>
                <w:sz w:val="18"/>
                <w:szCs w:val="18"/>
                <w:lang w:eastAsia="zh-CN"/>
              </w:rPr>
              <w:br/>
              <w:t>#25858</w:t>
            </w:r>
            <w:r>
              <w:rPr>
                <w:rFonts w:ascii="HelveticaNeueLT Std" w:eastAsia="Times New Roman" w:hAnsi="HelveticaNeueLT Std" w:cs="HelveticaNeueLT Std"/>
                <w:w w:val="0"/>
                <w:sz w:val="18"/>
                <w:szCs w:val="18"/>
                <w:lang w:eastAsia="zh-CN"/>
              </w:rPr>
              <w:br/>
              <w:t>#25859</w:t>
            </w:r>
          </w:p>
        </w:tc>
        <w:tc>
          <w:tcPr>
            <w:tcW w:w="7890" w:type="dxa"/>
            <w:tcBorders>
              <w:top w:val="single" w:sz="4" w:space="0" w:color="4F81BD"/>
              <w:left w:val="single" w:sz="2" w:space="0" w:color="538AAF"/>
              <w:bottom w:val="single" w:sz="2" w:space="0" w:color="538AAF"/>
              <w:right w:val="single" w:sz="4" w:space="0" w:color="4F81BD"/>
            </w:tcBorders>
            <w:tcMar>
              <w:top w:w="80" w:type="dxa"/>
              <w:left w:w="80" w:type="dxa"/>
              <w:bottom w:w="80" w:type="dxa"/>
              <w:right w:w="60" w:type="dxa"/>
            </w:tcMar>
          </w:tcPr>
          <w:p w14:paraId="7A6ACC98" w14:textId="12574B4A" w:rsidR="002D4A90" w:rsidRPr="00D02131" w:rsidRDefault="00AD6629" w:rsidP="00AD6629">
            <w:pPr>
              <w:suppressAutoHyphens/>
              <w:autoSpaceDE w:val="0"/>
              <w:autoSpaceDN w:val="0"/>
              <w:adjustRightInd w:val="0"/>
              <w:spacing w:before="40" w:after="40" w:line="200" w:lineRule="atLeast"/>
            </w:pPr>
            <w:r w:rsidRPr="00AD6629">
              <w:rPr>
                <w:rFonts w:ascii="HelveticaNeueLT Std" w:eastAsia="Times New Roman" w:hAnsi="HelveticaNeueLT Std" w:cs="HelveticaNeueLT Std"/>
                <w:color w:val="000000"/>
                <w:w w:val="0"/>
                <w:sz w:val="18"/>
                <w:szCs w:val="18"/>
                <w:lang w:eastAsia="zh-CN"/>
              </w:rPr>
              <w:t xml:space="preserve">This patch includes fixes for CVE-2014-6271 and CVE-2014-7169, a Bash code injection vulnerability issue that could allow for arbitrary code execution through environment variables. </w:t>
            </w:r>
            <w:r w:rsidR="00D02131" w:rsidRPr="00D02131">
              <w:rPr>
                <w:rFonts w:ascii="HelveticaNeueLT Std" w:eastAsia="Times New Roman" w:hAnsi="HelveticaNeueLT Std" w:cs="HelveticaNeueLT Std"/>
                <w:color w:val="000000"/>
                <w:w w:val="0"/>
                <w:sz w:val="18"/>
                <w:szCs w:val="18"/>
                <w:lang w:eastAsia="zh-CN"/>
              </w:rPr>
              <w:t xml:space="preserve"> </w:t>
            </w:r>
            <w:r w:rsidR="00844AF5">
              <w:rPr>
                <w:rFonts w:ascii="HelveticaNeueLT Std" w:eastAsia="Times New Roman" w:hAnsi="HelveticaNeueLT Std" w:cs="HelveticaNeueLT Std"/>
                <w:color w:val="000000"/>
                <w:w w:val="0"/>
                <w:sz w:val="18"/>
                <w:szCs w:val="18"/>
                <w:lang w:eastAsia="zh-CN"/>
              </w:rPr>
              <w:t>Additional information is available at</w:t>
            </w:r>
            <w:r w:rsidR="006033AC">
              <w:rPr>
                <w:rFonts w:ascii="HelveticaNeueLT Std" w:eastAsia="Times New Roman" w:hAnsi="HelveticaNeueLT Std" w:cs="HelveticaNeueLT Std"/>
                <w:color w:val="000000"/>
                <w:w w:val="0"/>
                <w:sz w:val="18"/>
                <w:szCs w:val="18"/>
                <w:lang w:eastAsia="zh-CN"/>
              </w:rPr>
              <w:br/>
            </w:r>
            <w:r w:rsidR="00F71985">
              <w:t xml:space="preserve"> </w:t>
            </w:r>
            <w:hyperlink r:id="rId7" w:history="1">
              <w:r w:rsidR="00540855" w:rsidRPr="005C32E2">
                <w:rPr>
                  <w:rStyle w:val="Hyperlink"/>
                </w:rPr>
                <w:t>https://cve.mitre.org/cgi-bin/cvename.cgi?name=CVE-2014-6271</w:t>
              </w:r>
            </w:hyperlink>
            <w:r w:rsidR="00540855">
              <w:t xml:space="preserve"> and </w:t>
            </w:r>
            <w:hyperlink r:id="rId8" w:history="1">
              <w:r w:rsidR="00540855" w:rsidRPr="005C32E2">
                <w:rPr>
                  <w:rStyle w:val="Hyperlink"/>
                </w:rPr>
                <w:t>https://cve.mitre.org/cgi-bin/cvename.cgi?name=CVE-2014-7169</w:t>
              </w:r>
            </w:hyperlink>
            <w:r w:rsidR="00540855">
              <w:t xml:space="preserve">. </w:t>
            </w:r>
            <w:r w:rsidR="002D5BF4">
              <w:t xml:space="preserve"> </w:t>
            </w:r>
          </w:p>
        </w:tc>
      </w:tr>
    </w:tbl>
    <w:p w14:paraId="08B53615" w14:textId="74798F80" w:rsidR="003C44CD" w:rsidRDefault="003C44CD" w:rsidP="00845A26"/>
    <w:sectPr w:rsidR="003C44CD" w:rsidSect="00127DC2">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7226"/>
    <w:multiLevelType w:val="hybridMultilevel"/>
    <w:tmpl w:val="CA6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9591C"/>
    <w:multiLevelType w:val="hybridMultilevel"/>
    <w:tmpl w:val="7DF8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745F1"/>
    <w:multiLevelType w:val="hybridMultilevel"/>
    <w:tmpl w:val="8B34E2DE"/>
    <w:lvl w:ilvl="0" w:tplc="0409000F">
      <w:start w:val="1"/>
      <w:numFmt w:val="decimal"/>
      <w:lvlText w:val="%1."/>
      <w:lvlJc w:val="left"/>
      <w:pPr>
        <w:ind w:left="360" w:hanging="360"/>
      </w:pPr>
    </w:lvl>
    <w:lvl w:ilvl="1" w:tplc="25FA7534">
      <w:numFmt w:val="bullet"/>
      <w:lvlText w:val=""/>
      <w:lvlJc w:val="left"/>
      <w:pPr>
        <w:ind w:left="1080" w:hanging="360"/>
      </w:pPr>
      <w:rPr>
        <w:rFonts w:ascii="Symbol" w:eastAsiaTheme="minorHAnsi" w:hAnsi="Symbol" w:cstheme="minorBid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C35225"/>
    <w:multiLevelType w:val="hybridMultilevel"/>
    <w:tmpl w:val="43EE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75127"/>
    <w:multiLevelType w:val="hybridMultilevel"/>
    <w:tmpl w:val="22FC7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201D7B"/>
    <w:multiLevelType w:val="hybridMultilevel"/>
    <w:tmpl w:val="672ED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44ED7"/>
    <w:multiLevelType w:val="hybridMultilevel"/>
    <w:tmpl w:val="DEF4B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09030C"/>
    <w:multiLevelType w:val="hybridMultilevel"/>
    <w:tmpl w:val="38185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9376ED"/>
    <w:multiLevelType w:val="hybridMultilevel"/>
    <w:tmpl w:val="7112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61670"/>
    <w:multiLevelType w:val="hybridMultilevel"/>
    <w:tmpl w:val="D89A14C8"/>
    <w:lvl w:ilvl="0" w:tplc="1298C55C">
      <w:numFmt w:val="bullet"/>
      <w:lvlText w:val=""/>
      <w:lvlJc w:val="left"/>
      <w:pPr>
        <w:ind w:left="915" w:hanging="360"/>
      </w:pPr>
      <w:rPr>
        <w:rFonts w:ascii="Symbol" w:eastAsiaTheme="minorHAnsi" w:hAnsi="Symbol" w:cstheme="minorBid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nsid w:val="59FA1616"/>
    <w:multiLevelType w:val="hybridMultilevel"/>
    <w:tmpl w:val="62B0796C"/>
    <w:lvl w:ilvl="0" w:tplc="AB8EEA5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FF7D32"/>
    <w:multiLevelType w:val="hybridMultilevel"/>
    <w:tmpl w:val="9CE8FEF4"/>
    <w:lvl w:ilvl="0" w:tplc="8A00C0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81006"/>
    <w:multiLevelType w:val="hybridMultilevel"/>
    <w:tmpl w:val="0EE4A820"/>
    <w:lvl w:ilvl="0" w:tplc="1298C5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D57E74"/>
    <w:multiLevelType w:val="hybridMultilevel"/>
    <w:tmpl w:val="60647662"/>
    <w:lvl w:ilvl="0" w:tplc="98881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3"/>
  </w:num>
  <w:num w:numId="5">
    <w:abstractNumId w:val="11"/>
  </w:num>
  <w:num w:numId="6">
    <w:abstractNumId w:val="12"/>
  </w:num>
  <w:num w:numId="7">
    <w:abstractNumId w:val="9"/>
  </w:num>
  <w:num w:numId="8">
    <w:abstractNumId w:val="6"/>
  </w:num>
  <w:num w:numId="9">
    <w:abstractNumId w:val="7"/>
  </w:num>
  <w:num w:numId="10">
    <w:abstractNumId w:val="5"/>
  </w:num>
  <w:num w:numId="11">
    <w:abstractNumId w:val="3"/>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59"/>
    <w:rsid w:val="00003330"/>
    <w:rsid w:val="000056FE"/>
    <w:rsid w:val="00017E3F"/>
    <w:rsid w:val="00026220"/>
    <w:rsid w:val="0005654B"/>
    <w:rsid w:val="00062AE6"/>
    <w:rsid w:val="000644B2"/>
    <w:rsid w:val="000766D7"/>
    <w:rsid w:val="00092919"/>
    <w:rsid w:val="000A1BA9"/>
    <w:rsid w:val="000A1FF9"/>
    <w:rsid w:val="000B0E00"/>
    <w:rsid w:val="000B4763"/>
    <w:rsid w:val="000B4D2D"/>
    <w:rsid w:val="000B6A47"/>
    <w:rsid w:val="000B7AC9"/>
    <w:rsid w:val="000D54B0"/>
    <w:rsid w:val="000F46E5"/>
    <w:rsid w:val="0011366B"/>
    <w:rsid w:val="001206A6"/>
    <w:rsid w:val="0012726A"/>
    <w:rsid w:val="00127DC2"/>
    <w:rsid w:val="001455A2"/>
    <w:rsid w:val="001501EF"/>
    <w:rsid w:val="00152E0C"/>
    <w:rsid w:val="0016042D"/>
    <w:rsid w:val="001668CA"/>
    <w:rsid w:val="00173B93"/>
    <w:rsid w:val="001759F3"/>
    <w:rsid w:val="00175B84"/>
    <w:rsid w:val="001808DB"/>
    <w:rsid w:val="001C37C4"/>
    <w:rsid w:val="001C7B94"/>
    <w:rsid w:val="001D2E36"/>
    <w:rsid w:val="001D58DF"/>
    <w:rsid w:val="00203F73"/>
    <w:rsid w:val="00206435"/>
    <w:rsid w:val="00210194"/>
    <w:rsid w:val="00214D6A"/>
    <w:rsid w:val="002743E0"/>
    <w:rsid w:val="00287E21"/>
    <w:rsid w:val="00297883"/>
    <w:rsid w:val="002A02A9"/>
    <w:rsid w:val="002A26E9"/>
    <w:rsid w:val="002A53A8"/>
    <w:rsid w:val="002C097C"/>
    <w:rsid w:val="002C57AC"/>
    <w:rsid w:val="002D4A90"/>
    <w:rsid w:val="002D5BF4"/>
    <w:rsid w:val="002D77F3"/>
    <w:rsid w:val="002F21AE"/>
    <w:rsid w:val="00305CE4"/>
    <w:rsid w:val="00321814"/>
    <w:rsid w:val="00325019"/>
    <w:rsid w:val="00325E84"/>
    <w:rsid w:val="003455AE"/>
    <w:rsid w:val="0035152D"/>
    <w:rsid w:val="0036119B"/>
    <w:rsid w:val="003678FE"/>
    <w:rsid w:val="00385C59"/>
    <w:rsid w:val="00390F13"/>
    <w:rsid w:val="003A06CD"/>
    <w:rsid w:val="003C44CD"/>
    <w:rsid w:val="003D6BF9"/>
    <w:rsid w:val="003E35A7"/>
    <w:rsid w:val="003E3729"/>
    <w:rsid w:val="003F66BE"/>
    <w:rsid w:val="004245F1"/>
    <w:rsid w:val="0044225F"/>
    <w:rsid w:val="004544A1"/>
    <w:rsid w:val="0046444C"/>
    <w:rsid w:val="004659AE"/>
    <w:rsid w:val="00477726"/>
    <w:rsid w:val="00492CE3"/>
    <w:rsid w:val="00496FEF"/>
    <w:rsid w:val="004B2549"/>
    <w:rsid w:val="004B7027"/>
    <w:rsid w:val="004C7999"/>
    <w:rsid w:val="004D21FB"/>
    <w:rsid w:val="004D7C4C"/>
    <w:rsid w:val="004E6A41"/>
    <w:rsid w:val="00503D23"/>
    <w:rsid w:val="00514BC0"/>
    <w:rsid w:val="00527B5E"/>
    <w:rsid w:val="00540855"/>
    <w:rsid w:val="00543A67"/>
    <w:rsid w:val="00557936"/>
    <w:rsid w:val="0058104D"/>
    <w:rsid w:val="00587B62"/>
    <w:rsid w:val="00595A78"/>
    <w:rsid w:val="005A49DB"/>
    <w:rsid w:val="005B7984"/>
    <w:rsid w:val="005C7AA8"/>
    <w:rsid w:val="005E2451"/>
    <w:rsid w:val="006033AC"/>
    <w:rsid w:val="006040EB"/>
    <w:rsid w:val="00604293"/>
    <w:rsid w:val="006075BA"/>
    <w:rsid w:val="0063426B"/>
    <w:rsid w:val="00634296"/>
    <w:rsid w:val="00644EBC"/>
    <w:rsid w:val="00662627"/>
    <w:rsid w:val="00662DF3"/>
    <w:rsid w:val="00664F1A"/>
    <w:rsid w:val="00665A8F"/>
    <w:rsid w:val="00697333"/>
    <w:rsid w:val="006A72DE"/>
    <w:rsid w:val="006C0623"/>
    <w:rsid w:val="006E3FA2"/>
    <w:rsid w:val="006F3DBE"/>
    <w:rsid w:val="00725516"/>
    <w:rsid w:val="0073372A"/>
    <w:rsid w:val="0073649B"/>
    <w:rsid w:val="00740C34"/>
    <w:rsid w:val="00745043"/>
    <w:rsid w:val="0074737C"/>
    <w:rsid w:val="007550CB"/>
    <w:rsid w:val="007768AC"/>
    <w:rsid w:val="007A0A7D"/>
    <w:rsid w:val="007A1A9D"/>
    <w:rsid w:val="007F3733"/>
    <w:rsid w:val="00800900"/>
    <w:rsid w:val="0080190E"/>
    <w:rsid w:val="008121D5"/>
    <w:rsid w:val="008177F5"/>
    <w:rsid w:val="00844AF5"/>
    <w:rsid w:val="00845A26"/>
    <w:rsid w:val="008462B1"/>
    <w:rsid w:val="00857CAE"/>
    <w:rsid w:val="00862235"/>
    <w:rsid w:val="0086342C"/>
    <w:rsid w:val="00883DB4"/>
    <w:rsid w:val="008A2DE0"/>
    <w:rsid w:val="008D72F4"/>
    <w:rsid w:val="008F1A92"/>
    <w:rsid w:val="0091550B"/>
    <w:rsid w:val="009329DC"/>
    <w:rsid w:val="009338A3"/>
    <w:rsid w:val="00934D64"/>
    <w:rsid w:val="009711F4"/>
    <w:rsid w:val="00984EB0"/>
    <w:rsid w:val="009D2D67"/>
    <w:rsid w:val="009E42ED"/>
    <w:rsid w:val="00A0286D"/>
    <w:rsid w:val="00A20606"/>
    <w:rsid w:val="00A30575"/>
    <w:rsid w:val="00A37C4F"/>
    <w:rsid w:val="00A4075B"/>
    <w:rsid w:val="00A53090"/>
    <w:rsid w:val="00A66B54"/>
    <w:rsid w:val="00AA70D1"/>
    <w:rsid w:val="00AB3672"/>
    <w:rsid w:val="00AB6F1A"/>
    <w:rsid w:val="00AC3827"/>
    <w:rsid w:val="00AC5418"/>
    <w:rsid w:val="00AD18DA"/>
    <w:rsid w:val="00AD6629"/>
    <w:rsid w:val="00AE136B"/>
    <w:rsid w:val="00AF2759"/>
    <w:rsid w:val="00B06B53"/>
    <w:rsid w:val="00B11F23"/>
    <w:rsid w:val="00B2182F"/>
    <w:rsid w:val="00B22BD2"/>
    <w:rsid w:val="00B2326E"/>
    <w:rsid w:val="00B2574E"/>
    <w:rsid w:val="00B36AA7"/>
    <w:rsid w:val="00B466D7"/>
    <w:rsid w:val="00B81A08"/>
    <w:rsid w:val="00B84B18"/>
    <w:rsid w:val="00B92BFD"/>
    <w:rsid w:val="00BB0F47"/>
    <w:rsid w:val="00BB394B"/>
    <w:rsid w:val="00BC02C3"/>
    <w:rsid w:val="00BE2CD3"/>
    <w:rsid w:val="00C23F18"/>
    <w:rsid w:val="00C323B7"/>
    <w:rsid w:val="00C44022"/>
    <w:rsid w:val="00C506E7"/>
    <w:rsid w:val="00C50F53"/>
    <w:rsid w:val="00C54CF9"/>
    <w:rsid w:val="00C634EE"/>
    <w:rsid w:val="00C85018"/>
    <w:rsid w:val="00CB6038"/>
    <w:rsid w:val="00CE0630"/>
    <w:rsid w:val="00CE68E7"/>
    <w:rsid w:val="00D02131"/>
    <w:rsid w:val="00D37C26"/>
    <w:rsid w:val="00D52BC5"/>
    <w:rsid w:val="00D63364"/>
    <w:rsid w:val="00D676FB"/>
    <w:rsid w:val="00D823C9"/>
    <w:rsid w:val="00DC618B"/>
    <w:rsid w:val="00DC778A"/>
    <w:rsid w:val="00DC7F35"/>
    <w:rsid w:val="00DE3C4A"/>
    <w:rsid w:val="00DF469D"/>
    <w:rsid w:val="00DF6AEF"/>
    <w:rsid w:val="00E05EA3"/>
    <w:rsid w:val="00E27538"/>
    <w:rsid w:val="00E3073A"/>
    <w:rsid w:val="00E31444"/>
    <w:rsid w:val="00E35D52"/>
    <w:rsid w:val="00E44FDE"/>
    <w:rsid w:val="00E62C87"/>
    <w:rsid w:val="00E737D9"/>
    <w:rsid w:val="00EB7989"/>
    <w:rsid w:val="00ED681A"/>
    <w:rsid w:val="00F04539"/>
    <w:rsid w:val="00F07395"/>
    <w:rsid w:val="00F43039"/>
    <w:rsid w:val="00F561AA"/>
    <w:rsid w:val="00F634A3"/>
    <w:rsid w:val="00F71985"/>
    <w:rsid w:val="00F81D33"/>
    <w:rsid w:val="00F9481D"/>
    <w:rsid w:val="00F9644F"/>
    <w:rsid w:val="00FC1DE4"/>
    <w:rsid w:val="00FD38F4"/>
    <w:rsid w:val="00FE5131"/>
    <w:rsid w:val="00FF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3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14"/>
    <w:pPr>
      <w:spacing w:after="0"/>
    </w:pPr>
  </w:style>
  <w:style w:type="paragraph" w:styleId="Heading1">
    <w:name w:val="heading 1"/>
    <w:basedOn w:val="Normal"/>
    <w:next w:val="Normal"/>
    <w:link w:val="Heading1Char"/>
    <w:uiPriority w:val="9"/>
    <w:qFormat/>
    <w:rsid w:val="00385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5C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7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C59"/>
    <w:pPr>
      <w:ind w:left="720"/>
      <w:contextualSpacing/>
    </w:pPr>
  </w:style>
  <w:style w:type="character" w:customStyle="1" w:styleId="Heading2Char">
    <w:name w:val="Heading 2 Char"/>
    <w:basedOn w:val="DefaultParagraphFont"/>
    <w:link w:val="Heading2"/>
    <w:uiPriority w:val="9"/>
    <w:rsid w:val="00385C5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85C5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85C59"/>
    <w:rPr>
      <w:b/>
      <w:bCs/>
    </w:rPr>
  </w:style>
  <w:style w:type="character" w:customStyle="1" w:styleId="Heading3Char">
    <w:name w:val="Heading 3 Char"/>
    <w:basedOn w:val="DefaultParagraphFont"/>
    <w:link w:val="Heading3"/>
    <w:uiPriority w:val="9"/>
    <w:rsid w:val="00385C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A72D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C02C3"/>
    <w:rPr>
      <w:color w:val="0000FF" w:themeColor="hyperlink"/>
      <w:u w:val="single"/>
    </w:rPr>
  </w:style>
  <w:style w:type="character" w:styleId="FollowedHyperlink">
    <w:name w:val="FollowedHyperlink"/>
    <w:basedOn w:val="DefaultParagraphFont"/>
    <w:uiPriority w:val="99"/>
    <w:semiHidden/>
    <w:unhideWhenUsed/>
    <w:rsid w:val="00287E21"/>
    <w:rPr>
      <w:color w:val="800080" w:themeColor="followedHyperlink"/>
      <w:u w:val="single"/>
    </w:rPr>
  </w:style>
  <w:style w:type="paragraph" w:styleId="BalloonText">
    <w:name w:val="Balloon Text"/>
    <w:basedOn w:val="Normal"/>
    <w:link w:val="BalloonTextChar"/>
    <w:uiPriority w:val="99"/>
    <w:semiHidden/>
    <w:unhideWhenUsed/>
    <w:rsid w:val="00127D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DC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14"/>
    <w:pPr>
      <w:spacing w:after="0"/>
    </w:pPr>
  </w:style>
  <w:style w:type="paragraph" w:styleId="Heading1">
    <w:name w:val="heading 1"/>
    <w:basedOn w:val="Normal"/>
    <w:next w:val="Normal"/>
    <w:link w:val="Heading1Char"/>
    <w:uiPriority w:val="9"/>
    <w:qFormat/>
    <w:rsid w:val="00385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5C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7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C59"/>
    <w:pPr>
      <w:ind w:left="720"/>
      <w:contextualSpacing/>
    </w:pPr>
  </w:style>
  <w:style w:type="character" w:customStyle="1" w:styleId="Heading2Char">
    <w:name w:val="Heading 2 Char"/>
    <w:basedOn w:val="DefaultParagraphFont"/>
    <w:link w:val="Heading2"/>
    <w:uiPriority w:val="9"/>
    <w:rsid w:val="00385C5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85C5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85C59"/>
    <w:rPr>
      <w:b/>
      <w:bCs/>
    </w:rPr>
  </w:style>
  <w:style w:type="character" w:customStyle="1" w:styleId="Heading3Char">
    <w:name w:val="Heading 3 Char"/>
    <w:basedOn w:val="DefaultParagraphFont"/>
    <w:link w:val="Heading3"/>
    <w:uiPriority w:val="9"/>
    <w:rsid w:val="00385C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A72D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C02C3"/>
    <w:rPr>
      <w:color w:val="0000FF" w:themeColor="hyperlink"/>
      <w:u w:val="single"/>
    </w:rPr>
  </w:style>
  <w:style w:type="character" w:styleId="FollowedHyperlink">
    <w:name w:val="FollowedHyperlink"/>
    <w:basedOn w:val="DefaultParagraphFont"/>
    <w:uiPriority w:val="99"/>
    <w:semiHidden/>
    <w:unhideWhenUsed/>
    <w:rsid w:val="00287E21"/>
    <w:rPr>
      <w:color w:val="800080" w:themeColor="followedHyperlink"/>
      <w:u w:val="single"/>
    </w:rPr>
  </w:style>
  <w:style w:type="paragraph" w:styleId="BalloonText">
    <w:name w:val="Balloon Text"/>
    <w:basedOn w:val="Normal"/>
    <w:link w:val="BalloonTextChar"/>
    <w:uiPriority w:val="99"/>
    <w:semiHidden/>
    <w:unhideWhenUsed/>
    <w:rsid w:val="00127D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69820">
      <w:bodyDiv w:val="1"/>
      <w:marLeft w:val="0"/>
      <w:marRight w:val="0"/>
      <w:marTop w:val="0"/>
      <w:marBottom w:val="0"/>
      <w:divBdr>
        <w:top w:val="none" w:sz="0" w:space="0" w:color="auto"/>
        <w:left w:val="none" w:sz="0" w:space="0" w:color="auto"/>
        <w:bottom w:val="none" w:sz="0" w:space="0" w:color="auto"/>
        <w:right w:val="none" w:sz="0" w:space="0" w:color="auto"/>
      </w:divBdr>
    </w:div>
    <w:div w:id="10033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ubanetworks.com/support/alerts/aid-09252014.txt" TargetMode="External"/><Relationship Id="rId7" Type="http://schemas.openxmlformats.org/officeDocument/2006/relationships/hyperlink" Target="https://cve.mitre.org/cgi-bin/cvename.cgi?name=CVE-2014-6271" TargetMode="External"/><Relationship Id="rId8" Type="http://schemas.openxmlformats.org/officeDocument/2006/relationships/hyperlink" Target="https://cve.mitre.org/cgi-bin/cvename.cgi?name=CVE-2014-716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4836</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Ralston</dc:creator>
  <cp:lastModifiedBy>Troy Arnold</cp:lastModifiedBy>
  <cp:revision>2</cp:revision>
  <cp:lastPrinted>2014-09-30T22:43:00Z</cp:lastPrinted>
  <dcterms:created xsi:type="dcterms:W3CDTF">2014-10-02T02:57:00Z</dcterms:created>
  <dcterms:modified xsi:type="dcterms:W3CDTF">2014-10-02T02:57:00Z</dcterms:modified>
</cp:coreProperties>
</file>