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E9" w:rsidRPr="00D72CE9" w:rsidRDefault="00D72CE9" w:rsidP="00D7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CE9">
        <w:rPr>
          <w:rFonts w:ascii="Times New Roman" w:eastAsia="Times New Roman" w:hAnsi="Times New Roman" w:cs="Times New Roman"/>
          <w:b/>
          <w:bCs/>
          <w:sz w:val="36"/>
          <w:szCs w:val="36"/>
        </w:rPr>
        <w:t>Switch Software Dependencies</w:t>
      </w:r>
    </w:p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The switch must support Change of Authorization (CoA) along with </w:t>
      </w:r>
      <w:hyperlink r:id="rId4" w:anchor="wp9000135" w:tgtFrame="_blank" w:history="1">
        <w:r w:rsidRPr="00D72C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sharepoint.qualcomm.com/_layouts/images/icgen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harepoint.qualcomm.com/_layouts/images/icgen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72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 Authentication Bypass (MAB).</w:t>
        </w:r>
      </w:hyperlink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 Therefore a minimum version of software is necessary to support the Aruba </w:t>
      </w:r>
      <w:proofErr w:type="spellStart"/>
      <w:r w:rsidRPr="00D72CE9">
        <w:rPr>
          <w:rFonts w:ascii="Times New Roman" w:eastAsia="Times New Roman" w:hAnsi="Times New Roman" w:cs="Times New Roman"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 Solution.</w:t>
      </w:r>
    </w:p>
    <w:tbl>
      <w:tblPr>
        <w:tblW w:w="6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</w:tblGrid>
      <w:tr w:rsidR="00D72CE9" w:rsidRPr="00D72CE9" w:rsidTr="00D72CE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72CE9" w:rsidRPr="00D72CE9" w:rsidRDefault="00D72CE9" w:rsidP="00D72C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2C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​Switch</w:t>
            </w:r>
          </w:p>
        </w:tc>
        <w:tc>
          <w:tcPr>
            <w:tcW w:w="2500" w:type="pct"/>
            <w:vAlign w:val="center"/>
            <w:hideMark/>
          </w:tcPr>
          <w:p w:rsidR="00D72CE9" w:rsidRPr="00D72CE9" w:rsidRDefault="00D72CE9" w:rsidP="00D72C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2C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​Code</w:t>
            </w:r>
          </w:p>
        </w:tc>
      </w:tr>
      <w:tr w:rsidR="00D72CE9" w:rsidRPr="00D72CE9" w:rsidTr="00D72CE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​6500</w:t>
            </w:r>
          </w:p>
        </w:tc>
        <w:tc>
          <w:tcPr>
            <w:tcW w:w="2500" w:type="pct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​12.2(33)SXI10</w:t>
            </w:r>
          </w:p>
        </w:tc>
      </w:tr>
      <w:tr w:rsidR="00D72CE9" w:rsidRPr="00D72CE9" w:rsidTr="00D72C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​4500x/4507/4510</w:t>
            </w:r>
          </w:p>
        </w:tc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​03.04.05.SG.151-2.SG5</w:t>
            </w:r>
          </w:p>
        </w:tc>
      </w:tr>
      <w:tr w:rsidR="00D72CE9" w:rsidRPr="00D72CE9" w:rsidTr="00D72C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​3750</w:t>
            </w:r>
          </w:p>
        </w:tc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​12.2(55)SE7</w:t>
            </w:r>
          </w:p>
        </w:tc>
      </w:tr>
      <w:tr w:rsidR="00D72CE9" w:rsidRPr="00D72CE9" w:rsidTr="00D72C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>​3560</w:t>
            </w:r>
          </w:p>
        </w:tc>
        <w:tc>
          <w:tcPr>
            <w:tcW w:w="0" w:type="auto"/>
            <w:vAlign w:val="center"/>
            <w:hideMark/>
          </w:tcPr>
          <w:p w:rsidR="00D72CE9" w:rsidRPr="00D72CE9" w:rsidRDefault="00D72CE9" w:rsidP="00D7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​Not tested, </w:t>
            </w:r>
          </w:p>
        </w:tc>
      </w:tr>
    </w:tbl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CE9" w:rsidRPr="00D72CE9" w:rsidRDefault="00D72CE9" w:rsidP="00D7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CE9">
        <w:rPr>
          <w:rFonts w:ascii="Times New Roman" w:eastAsia="Times New Roman" w:hAnsi="Times New Roman" w:cs="Times New Roman"/>
          <w:b/>
          <w:bCs/>
          <w:sz w:val="36"/>
          <w:szCs w:val="36"/>
        </w:rPr>
        <w:t>SVI</w:t>
      </w:r>
    </w:p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In addition to the normal </w:t>
      </w:r>
      <w:proofErr w:type="spellStart"/>
      <w:r w:rsidRPr="00D72CE9"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-helper necessary for DHCP for the VLAN, another helper needs to be configured to point to the </w:t>
      </w:r>
      <w:proofErr w:type="spellStart"/>
      <w:r w:rsidRPr="00D72CE9">
        <w:rPr>
          <w:rFonts w:ascii="Times New Roman" w:eastAsia="Times New Roman" w:hAnsi="Times New Roman" w:cs="Times New Roman"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 VIP. The </w:t>
      </w:r>
      <w:proofErr w:type="spellStart"/>
      <w:r w:rsidRPr="00D72CE9">
        <w:rPr>
          <w:rFonts w:ascii="Times New Roman" w:eastAsia="Times New Roman" w:hAnsi="Times New Roman" w:cs="Times New Roman"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 server uses this input to profile devices. </w:t>
      </w:r>
      <w:proofErr w:type="spellStart"/>
      <w:r w:rsidRPr="00D72CE9">
        <w:rPr>
          <w:rFonts w:ascii="Times New Roman" w:eastAsia="Times New Roman" w:hAnsi="Times New Roman" w:cs="Times New Roman"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sz w:val="24"/>
          <w:szCs w:val="24"/>
        </w:rPr>
        <w:t xml:space="preserve"> will not serve IP address to the clients.</w:t>
      </w:r>
    </w:p>
    <w:p w:rsidR="00D72CE9" w:rsidRPr="00D72CE9" w:rsidRDefault="00D72CE9" w:rsidP="00D72C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2C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Example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interface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Vlan110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description :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>: User Data VLAN ::</w:t>
      </w:r>
    </w:p>
    <w:p w:rsid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helper-address </w:t>
      </w:r>
      <w:r>
        <w:rPr>
          <w:rFonts w:ascii="Courier New" w:eastAsia="Times New Roman" w:hAnsi="Courier New" w:cs="Courier New"/>
          <w:sz w:val="20"/>
          <w:szCs w:val="20"/>
        </w:rPr>
        <w:t>10.1.1.1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interface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vlan400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description :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>: VoIP Subnet ::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helper-address </w:t>
      </w:r>
      <w:r>
        <w:rPr>
          <w:rFonts w:ascii="Courier New" w:eastAsia="Times New Roman" w:hAnsi="Courier New" w:cs="Courier New"/>
          <w:sz w:val="20"/>
          <w:szCs w:val="20"/>
        </w:rPr>
        <w:t>10.1.1.1</w:t>
      </w:r>
    </w:p>
    <w:p w:rsidR="00D72CE9" w:rsidRPr="00D72CE9" w:rsidRDefault="00D72CE9" w:rsidP="00D7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CE9">
        <w:rPr>
          <w:rFonts w:ascii="Times New Roman" w:eastAsia="Times New Roman" w:hAnsi="Times New Roman" w:cs="Times New Roman"/>
          <w:b/>
          <w:bCs/>
          <w:sz w:val="36"/>
          <w:szCs w:val="36"/>
        </w:rPr>
        <w:t>Global Switch Configuration</w:t>
      </w:r>
    </w:p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configuration below is a global switch </w:t>
      </w:r>
      <w:proofErr w:type="spellStart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>config</w:t>
      </w:r>
      <w:proofErr w:type="spellEnd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prepares the switch to leverage </w:t>
      </w:r>
      <w:proofErr w:type="spellStart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device tracking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http server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http secure-server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http session-module-list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disable_webmgmt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NONE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http active-session-modules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disable_webmgmt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http secure-active-session-modules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disable_webmgmt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group server radius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clearpass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server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10.1.1.1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auth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-port 1812 acct-port 1813 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CE9">
        <w:rPr>
          <w:rFonts w:ascii="Courier New" w:eastAsia="Times New Roman" w:hAnsi="Courier New" w:cs="Courier New"/>
          <w:sz w:val="20"/>
          <w:szCs w:val="20"/>
        </w:rPr>
        <w:lastRenderedPageBreak/>
        <w:br/>
      </w: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authentication dot1x default group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clearpass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authorization network default group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clearpass</w:t>
      </w:r>
      <w:proofErr w:type="spellEnd"/>
    </w:p>
    <w:p w:rsid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accounting dot1x default start-stop group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clearpass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radius-server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vsa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send authentication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radius-server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host </w:t>
      </w:r>
      <w:r>
        <w:rPr>
          <w:rFonts w:ascii="Courier New" w:eastAsia="Times New Roman" w:hAnsi="Courier New" w:cs="Courier New"/>
          <w:sz w:val="20"/>
          <w:szCs w:val="20"/>
        </w:rPr>
        <w:t xml:space="preserve">10.1.1.1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auth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-port 1812 acct-port 1813 key </w:t>
      </w:r>
      <w:r>
        <w:rPr>
          <w:rFonts w:ascii="Courier New" w:eastAsia="Times New Roman" w:hAnsi="Courier New" w:cs="Courier New"/>
          <w:sz w:val="20"/>
          <w:szCs w:val="20"/>
        </w:rPr>
        <w:t>password</w:t>
      </w:r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dot1x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system-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auth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>-control</w:t>
      </w:r>
    </w:p>
    <w:p w:rsid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mac-move permit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aaa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server radius dynamic-author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CE9">
        <w:rPr>
          <w:rFonts w:ascii="Courier New" w:eastAsia="Times New Roman" w:hAnsi="Courier New" w:cs="Courier New"/>
          <w:sz w:val="20"/>
          <w:szCs w:val="20"/>
        </w:rPr>
        <w:t xml:space="preserve">client </w:t>
      </w:r>
      <w:r>
        <w:rPr>
          <w:rFonts w:ascii="Courier New" w:eastAsia="Times New Roman" w:hAnsi="Courier New" w:cs="Courier New"/>
          <w:sz w:val="20"/>
          <w:szCs w:val="20"/>
        </w:rPr>
        <w:t xml:space="preserve">10.1.1.1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 xml:space="preserve">server-key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clearpass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port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3799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>-type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all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access-list extended DEFAULT-ACCESS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udp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bootps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udp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domain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tcp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domain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tcp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host </w:t>
      </w:r>
      <w:r>
        <w:rPr>
          <w:rFonts w:ascii="Courier New" w:eastAsia="Times New Roman" w:hAnsi="Courier New" w:cs="Courier New"/>
          <w:sz w:val="20"/>
          <w:szCs w:val="20"/>
        </w:rPr>
        <w:t xml:space="preserve">10.1.1.1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443 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r w:rsidRPr="00D72CE9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access-list extended REDIRECT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deny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host </w:t>
      </w:r>
      <w:r>
        <w:rPr>
          <w:rFonts w:ascii="Courier New" w:eastAsia="Times New Roman" w:hAnsi="Courier New" w:cs="Courier New"/>
          <w:sz w:val="20"/>
          <w:szCs w:val="20"/>
        </w:rPr>
        <w:t>10.1.1.1</w:t>
      </w:r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 xml:space="preserve">deny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udp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domain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tcp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www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tcp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any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any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443</w:t>
      </w:r>
    </w:p>
    <w:p w:rsidR="00D72CE9" w:rsidRPr="00D72CE9" w:rsidRDefault="00D72CE9" w:rsidP="00D7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CE9">
        <w:rPr>
          <w:rFonts w:ascii="Times New Roman" w:eastAsia="Times New Roman" w:hAnsi="Times New Roman" w:cs="Times New Roman"/>
          <w:b/>
          <w:bCs/>
          <w:sz w:val="36"/>
          <w:szCs w:val="36"/>
        </w:rPr>
        <w:t>Switch Port Configuration</w:t>
      </w:r>
    </w:p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port configuration below needs to be added to the existing port configuration. This configuration activates the </w:t>
      </w:r>
      <w:proofErr w:type="spellStart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>Clearpass</w:t>
      </w:r>
      <w:proofErr w:type="spellEnd"/>
      <w:r w:rsidRPr="00D7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solution on the individual port.</w:t>
      </w:r>
    </w:p>
    <w:p w:rsidR="00D72CE9" w:rsidRPr="00D72CE9" w:rsidRDefault="00D72CE9" w:rsidP="00D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is recommended to perform a shut/no shut on the port before the port configuration is applied. This will allow DHCP profiling to occur on any VOIP Phone.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interface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GigabitEthernet1/0/1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 xml:space="preserve">description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CONF:ON:</w:t>
      </w:r>
      <w:r>
        <w:rPr>
          <w:rFonts w:ascii="Courier New" w:eastAsia="Times New Roman" w:hAnsi="Courier New" w:cs="Courier New"/>
          <w:sz w:val="20"/>
          <w:szCs w:val="20"/>
        </w:rPr>
        <w:t>Room</w:t>
      </w:r>
      <w:r w:rsidRPr="00D72CE9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>Port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access-group DEFAULT-ACCESS in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>authentication control-direction in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host-mode multi-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auth</w:t>
      </w:r>
      <w:proofErr w:type="spellEnd"/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order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mab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dot1x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priority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mab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dot1x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port-control auto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periodic</w:t>
      </w:r>
    </w:p>
    <w:p w:rsidR="00D72CE9" w:rsidRPr="00D72CE9" w:rsidRDefault="00D72CE9" w:rsidP="00D7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2CE9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timer restart 720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 xml:space="preserve">authentication timer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reauthenticate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server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 xml:space="preserve">dot1x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pae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authenticator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 xml:space="preserve">dot1x timeout 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tx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>-period 60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>dot1x max-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reauth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>-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req</w:t>
      </w:r>
      <w:proofErr w:type="spellEnd"/>
      <w:r w:rsidRPr="00D72CE9">
        <w:rPr>
          <w:rFonts w:ascii="Courier New" w:eastAsia="Times New Roman" w:hAnsi="Courier New" w:cs="Courier New"/>
          <w:sz w:val="20"/>
          <w:szCs w:val="20"/>
        </w:rPr>
        <w:t xml:space="preserve"> 10</w:t>
      </w:r>
      <w:r w:rsidRPr="00D72CE9">
        <w:rPr>
          <w:rFonts w:ascii="Courier New" w:eastAsia="Times New Roman" w:hAnsi="Courier New" w:cs="Courier New"/>
          <w:sz w:val="20"/>
          <w:szCs w:val="20"/>
        </w:rPr>
        <w:br/>
        <w:t> </w:t>
      </w:r>
      <w:proofErr w:type="spellStart"/>
      <w:r w:rsidRPr="00D72CE9">
        <w:rPr>
          <w:rFonts w:ascii="Courier New" w:eastAsia="Times New Roman" w:hAnsi="Courier New" w:cs="Courier New"/>
          <w:sz w:val="20"/>
          <w:szCs w:val="20"/>
        </w:rPr>
        <w:t>mab</w:t>
      </w:r>
      <w:proofErr w:type="spellEnd"/>
    </w:p>
    <w:p w:rsidR="00D72CE9" w:rsidRPr="00D72CE9" w:rsidRDefault="00D72CE9" w:rsidP="00D7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CE9">
        <w:rPr>
          <w:rFonts w:ascii="Times New Roman" w:eastAsia="Times New Roman" w:hAnsi="Times New Roman" w:cs="Times New Roman"/>
          <w:b/>
          <w:bCs/>
          <w:sz w:val="36"/>
          <w:szCs w:val="36"/>
        </w:rPr>
        <w:t>802.1x Defaults on Cisco Switches</w:t>
      </w:r>
    </w:p>
    <w:p w:rsidR="00714766" w:rsidRDefault="00D72CE9">
      <w:r>
        <w:rPr>
          <w:noProof/>
        </w:rPr>
        <w:lastRenderedPageBreak/>
        <w:drawing>
          <wp:inline distT="0" distB="0" distL="0" distR="0">
            <wp:extent cx="5943600" cy="5169632"/>
            <wp:effectExtent l="0" t="0" r="0" b="0"/>
            <wp:docPr id="3" name="Picture 3" descr="802.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2.1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9"/>
    <w:rsid w:val="00714766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D09F5-4F09-401B-B049-713EE9E3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2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C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2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2C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C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2CE9"/>
    <w:rPr>
      <w:i/>
      <w:iCs/>
    </w:rPr>
  </w:style>
  <w:style w:type="character" w:customStyle="1" w:styleId="ms-rtefontsize-1">
    <w:name w:val="ms-rtefontsize-1"/>
    <w:basedOn w:val="DefaultParagraphFont"/>
    <w:rsid w:val="00D72CE9"/>
  </w:style>
  <w:style w:type="character" w:customStyle="1" w:styleId="ms-rteforecolor-2">
    <w:name w:val="ms-rteforecolor-2"/>
    <w:basedOn w:val="DefaultParagraphFont"/>
    <w:rsid w:val="00D72CE9"/>
  </w:style>
  <w:style w:type="character" w:styleId="Strong">
    <w:name w:val="Strong"/>
    <w:basedOn w:val="DefaultParagraphFont"/>
    <w:uiPriority w:val="22"/>
    <w:qFormat/>
    <w:rsid w:val="00D72C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CE9"/>
    <w:rPr>
      <w:rFonts w:ascii="Courier New" w:eastAsia="Times New Roman" w:hAnsi="Courier New" w:cs="Courier New"/>
      <w:sz w:val="20"/>
      <w:szCs w:val="20"/>
    </w:rPr>
  </w:style>
  <w:style w:type="character" w:customStyle="1" w:styleId="ms-rtestyle-references">
    <w:name w:val="ms-rtestyle-references"/>
    <w:basedOn w:val="DefaultParagraphFont"/>
    <w:rsid w:val="00D72CE9"/>
  </w:style>
  <w:style w:type="character" w:customStyle="1" w:styleId="ms-rtethemefontface-1">
    <w:name w:val="ms-rtethemefontface-1"/>
    <w:basedOn w:val="DefaultParagraphFont"/>
    <w:rsid w:val="00D72CE9"/>
  </w:style>
  <w:style w:type="character" w:customStyle="1" w:styleId="ms-rteforecolor-9">
    <w:name w:val="ms-rteforecolor-9"/>
    <w:basedOn w:val="DefaultParagraphFont"/>
    <w:rsid w:val="00D7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isco.com/c/en/us/products/collateral/ios-nx-os-software/identity-based-networking-services/config_guide_c17-663759.html#wp9000135" TargetMode="External"/><Relationship Id="rId4" Type="http://schemas.openxmlformats.org/officeDocument/2006/relationships/hyperlink" Target="http://www.cisco.com/c/en/us/products/collateral/ios-nx-os-software/identity-based-networking-services/config_guide_c17-66375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Fisk, Joshua</dc:creator>
  <cp:keywords/>
  <dc:description/>
  <cp:lastModifiedBy>Fisk, Joshua</cp:lastModifiedBy>
  <cp:revision>1</cp:revision>
  <dcterms:created xsi:type="dcterms:W3CDTF">2015-10-19T15:27:00Z</dcterms:created>
  <dcterms:modified xsi:type="dcterms:W3CDTF">2015-10-19T15:35:00Z</dcterms:modified>
</cp:coreProperties>
</file>